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</w:pPr>
      <w:bookmarkStart w:id="0" w:name="_GoBack"/>
      <w:bookmarkEnd w:id="0"/>
      <w:r w:rsidRPr="00826BDC">
        <w:rPr>
          <w:rFonts w:ascii="Arial Narrow" w:eastAsia="Helvetica Neue" w:hAnsi="Arial Narrow" w:cs="Arial"/>
          <w:noProof/>
          <w:sz w:val="22"/>
          <w:lang w:eastAsia="es-ES"/>
        </w:rPr>
        <w:drawing>
          <wp:inline distT="0" distB="0" distL="0" distR="0" wp14:anchorId="0384C116" wp14:editId="16F016B4">
            <wp:extent cx="986585" cy="497940"/>
            <wp:effectExtent l="0" t="0" r="0" b="0"/>
            <wp:docPr id="2" name="Imagen 2" descr="C:\Users\carol\Pictures\LOGOS BNC\PNBI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Pictures\LOGOS BNC\PNBI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19" cy="5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  <w:t xml:space="preserve">Acta de socialización y designación comunitaria </w:t>
      </w:r>
    </w:p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  <w:t xml:space="preserve"> convocatoria de reconocimiento</w:t>
      </w:r>
      <w:r>
        <w:rPr>
          <w:rFonts w:ascii="Arial Narrow" w:eastAsia="Segoe UI" w:hAnsi="Arial Narrow" w:cs="Arial"/>
          <w:b/>
          <w:bCs/>
          <w:color w:val="000000" w:themeColor="text1"/>
          <w:sz w:val="22"/>
          <w:lang w:val="es-MX"/>
        </w:rPr>
        <w:t xml:space="preserve"> a los procesos de formación comunitaria artística y cultural BRI 2025</w:t>
      </w:r>
    </w:p>
    <w:p w:rsidR="00826BDC" w:rsidRPr="00826BDC" w:rsidRDefault="00826BDC" w:rsidP="00826BDC">
      <w:pPr>
        <w:spacing w:after="0"/>
        <w:jc w:val="center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El día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fecha)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lang w:val="es-MX"/>
        </w:rPr>
        <w:t xml:space="preserve"> 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en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el nombre del lugar en el que se realiza la reunión)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lang w:val="es-MX"/>
        </w:rPr>
        <w:t xml:space="preserve"> 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se llevó a cabo una reunión con la comunidad rural de la vereda/corregimiento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el nombre de la vereda o corregimiento)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 del municipio de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nombre del municipio)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, ubicado en el departamento de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u w:val="single"/>
          <w:lang w:val="es-MX"/>
        </w:rPr>
        <w:t>(incluir nombre del departamento)</w:t>
      </w: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, con el propósito de socializar la convocatoria de reconocimientos a los procesos de formación comunitaria artística y cultural en las Bibliotecas Rurales Itinerantes de Colombia, desarrollada por el Ministerio de las Culturas, las Artes y los Saberes y la Biblioteca Nacional de Colombia, para reconocer los procesos de formación comunitaria artística y cultural  de la Biblioteca Rural Itinerante </w:t>
      </w:r>
      <w:r w:rsidRPr="00826BDC">
        <w:rPr>
          <w:rFonts w:ascii="Arial Narrow" w:eastAsia="Segoe UI" w:hAnsi="Arial Narrow" w:cs="Arial"/>
          <w:color w:val="A6A6A6" w:themeColor="background1" w:themeShade="A6"/>
          <w:sz w:val="22"/>
          <w:lang w:val="es-MX"/>
        </w:rPr>
        <w:t>(incluir el nombre completo de la Biblioteca Rural Itinerante)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>En la reunión liderada por los siguientes mediadores(as) BRI: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830"/>
        <w:gridCol w:w="1980"/>
        <w:gridCol w:w="2175"/>
      </w:tblGrid>
      <w:tr w:rsidR="00826BDC" w:rsidRPr="00826BDC" w:rsidTr="00481F3E">
        <w:trPr>
          <w:trHeight w:val="300"/>
        </w:trPr>
        <w:tc>
          <w:tcPr>
            <w:tcW w:w="297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Nombre completo</w:t>
            </w:r>
          </w:p>
        </w:tc>
        <w:tc>
          <w:tcPr>
            <w:tcW w:w="183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No. de cédula</w:t>
            </w:r>
          </w:p>
        </w:tc>
        <w:tc>
          <w:tcPr>
            <w:tcW w:w="198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Teléfono celular</w:t>
            </w:r>
          </w:p>
        </w:tc>
        <w:tc>
          <w:tcPr>
            <w:tcW w:w="217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Rol dentro de la BRI</w:t>
            </w: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97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Se socializó la convocatoria y como resultado del consenso entre los participantes, se designa a un/a mediador/a vinculado/a </w:t>
      </w:r>
      <w:proofErr w:type="spellStart"/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>a</w:t>
      </w:r>
      <w:proofErr w:type="spellEnd"/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 xml:space="preserve"> la BRI, quien es mayor de edad y se encuentra registrado/a en el Programa Nacional de Bibliotecas Itinerantes, como la persona encargada de recibir por transferencia del estímulo económico en caso de que la postulación salga seleccionada a través de la convocatoria de reconocimiento. Sus datos personales y la selección del método de envío de preferencia para recibir el estímulo económico se presentan a continuación (seleccione solo un método de envío):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860"/>
        <w:gridCol w:w="2025"/>
        <w:gridCol w:w="2269"/>
      </w:tblGrid>
      <w:tr w:rsidR="00826BDC" w:rsidRPr="00826BDC" w:rsidTr="00481F3E">
        <w:trPr>
          <w:trHeight w:val="300"/>
        </w:trPr>
        <w:tc>
          <w:tcPr>
            <w:tcW w:w="29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lastRenderedPageBreak/>
              <w:t>Nombre completo</w:t>
            </w:r>
          </w:p>
        </w:tc>
        <w:tc>
          <w:tcPr>
            <w:tcW w:w="186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No. de cédula</w:t>
            </w:r>
          </w:p>
        </w:tc>
        <w:tc>
          <w:tcPr>
            <w:tcW w:w="202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Teléfono celular</w:t>
            </w:r>
          </w:p>
        </w:tc>
        <w:tc>
          <w:tcPr>
            <w:tcW w:w="2269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Rol dentro de la BRI</w:t>
            </w:r>
          </w:p>
        </w:tc>
      </w:tr>
      <w:tr w:rsidR="00826BDC" w:rsidRPr="00826BDC" w:rsidTr="00481F3E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369"/>
      </w:tblGrid>
      <w:tr w:rsidR="00826BDC" w:rsidRPr="00826BDC" w:rsidTr="00481F3E">
        <w:trPr>
          <w:trHeight w:val="300"/>
        </w:trPr>
        <w:tc>
          <w:tcPr>
            <w:tcW w:w="169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proofErr w:type="spellStart"/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>Nequi</w:t>
            </w:r>
            <w:proofErr w:type="spellEnd"/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 xml:space="preserve">          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13A3A33A" wp14:editId="07B9A584">
                  <wp:extent cx="180975" cy="180975"/>
                  <wp:effectExtent l="0" t="0" r="0" b="0"/>
                  <wp:docPr id="1247434204" name="Imagen 1247434204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Número de la cuenta de </w:t>
            </w:r>
            <w:proofErr w:type="spellStart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Nequi</w:t>
            </w:r>
            <w:proofErr w:type="spellEnd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:</w:t>
            </w:r>
          </w:p>
        </w:tc>
      </w:tr>
      <w:tr w:rsidR="00826BDC" w:rsidRPr="00826BDC" w:rsidTr="00481F3E">
        <w:trPr>
          <w:trHeight w:val="300"/>
        </w:trPr>
        <w:tc>
          <w:tcPr>
            <w:tcW w:w="169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Times New Roman" w:hAnsi="Arial Narrow" w:cs="Arial"/>
                <w:sz w:val="22"/>
              </w:rPr>
            </w:pPr>
            <w:proofErr w:type="spellStart"/>
            <w:r w:rsidRPr="00826BDC">
              <w:rPr>
                <w:rFonts w:ascii="Arial Narrow" w:eastAsia="Times New Roman" w:hAnsi="Arial Narrow" w:cs="Arial"/>
                <w:sz w:val="22"/>
              </w:rPr>
              <w:t>Daviplata</w:t>
            </w:r>
            <w:proofErr w:type="spellEnd"/>
            <w:r w:rsidRPr="00826BDC">
              <w:rPr>
                <w:rFonts w:ascii="Arial Narrow" w:eastAsia="Times New Roman" w:hAnsi="Arial Narrow" w:cs="Arial"/>
                <w:sz w:val="22"/>
              </w:rPr>
              <w:t xml:space="preserve">  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780F6A54" wp14:editId="026F0D42">
                  <wp:extent cx="180975" cy="180975"/>
                  <wp:effectExtent l="0" t="0" r="0" b="0"/>
                  <wp:docPr id="1" name="Imagen 1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Número de la cuenta de </w:t>
            </w:r>
            <w:proofErr w:type="spellStart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Daviplata</w:t>
            </w:r>
            <w:proofErr w:type="spellEnd"/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: </w:t>
            </w: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369"/>
      </w:tblGrid>
      <w:tr w:rsidR="00826BDC" w:rsidRPr="00826BDC" w:rsidTr="00481F3E">
        <w:trPr>
          <w:trHeight w:val="300"/>
        </w:trPr>
        <w:tc>
          <w:tcPr>
            <w:tcW w:w="1695" w:type="dxa"/>
            <w:vMerge w:val="restart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Transferencia bancaria: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795C5073" wp14:editId="658743D0">
                  <wp:extent cx="180975" cy="180975"/>
                  <wp:effectExtent l="0" t="0" r="0" b="0"/>
                  <wp:docPr id="982294222" name="Imagen 982294222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Nombre de la entidad bancaria:</w:t>
            </w:r>
          </w:p>
        </w:tc>
      </w:tr>
      <w:tr w:rsidR="00826BDC" w:rsidRPr="00826BDC" w:rsidTr="00481F3E">
        <w:trPr>
          <w:trHeight w:val="300"/>
        </w:trPr>
        <w:tc>
          <w:tcPr>
            <w:tcW w:w="1695" w:type="dxa"/>
            <w:vMerge/>
            <w:vAlign w:val="center"/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Número de la cuenta bancaria:</w:t>
            </w:r>
          </w:p>
        </w:tc>
      </w:tr>
      <w:tr w:rsidR="00826BDC" w:rsidRPr="00826BDC" w:rsidTr="00481F3E">
        <w:trPr>
          <w:trHeight w:val="300"/>
        </w:trPr>
        <w:tc>
          <w:tcPr>
            <w:tcW w:w="1695" w:type="dxa"/>
            <w:vMerge/>
            <w:vAlign w:val="center"/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9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>Tipo de cuenta:</w:t>
            </w:r>
          </w:p>
          <w:p w:rsidR="00826BDC" w:rsidRPr="00826BDC" w:rsidRDefault="00826BDC" w:rsidP="00481F3E">
            <w:pPr>
              <w:rPr>
                <w:rFonts w:ascii="Arial Narrow" w:eastAsia="Calibri Light" w:hAnsi="Arial Narrow" w:cs="Arial"/>
                <w:sz w:val="22"/>
                <w:lang w:val="es-MX"/>
              </w:rPr>
            </w:pPr>
            <w:r w:rsidRPr="00826BDC">
              <w:rPr>
                <w:rFonts w:ascii="Arial Narrow" w:eastAsia="Calibri Light" w:hAnsi="Arial Narrow" w:cs="Arial"/>
                <w:b/>
                <w:bCs/>
                <w:sz w:val="22"/>
                <w:lang w:val="es-MX"/>
              </w:rPr>
              <w:t xml:space="preserve">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11417308" wp14:editId="16E6C609">
                  <wp:extent cx="180975" cy="161925"/>
                  <wp:effectExtent l="0" t="0" r="0" b="0"/>
                  <wp:docPr id="3" name="Imagen 3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 xml:space="preserve">Ahorros                                            </w:t>
            </w:r>
            <w:r w:rsidRPr="00826BDC">
              <w:rPr>
                <w:rFonts w:ascii="Arial Narrow" w:hAnsi="Arial Narrow" w:cs="Arial"/>
                <w:noProof/>
                <w:sz w:val="22"/>
                <w:lang w:eastAsia="es-ES"/>
              </w:rPr>
              <w:drawing>
                <wp:inline distT="0" distB="0" distL="0" distR="0" wp14:anchorId="2E480FBA" wp14:editId="1D901EDA">
                  <wp:extent cx="180975" cy="161925"/>
                  <wp:effectExtent l="0" t="0" r="0" b="0"/>
                  <wp:docPr id="4" name="Imagen 4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BDC">
              <w:rPr>
                <w:rFonts w:ascii="Arial Narrow" w:eastAsia="Calibri Light" w:hAnsi="Arial Narrow" w:cs="Arial"/>
                <w:sz w:val="22"/>
                <w:lang w:val="es-MX"/>
              </w:rPr>
              <w:t xml:space="preserve">Corriente </w:t>
            </w: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  <w:r w:rsidRPr="00826BDC">
        <w:rPr>
          <w:rFonts w:ascii="Arial Narrow" w:eastAsia="Segoe UI" w:hAnsi="Arial Narrow" w:cs="Arial"/>
          <w:color w:val="000000" w:themeColor="text1"/>
          <w:sz w:val="22"/>
          <w:lang w:val="es-MX"/>
        </w:rPr>
        <w:t>En constancia, firman los miembros de la comunidad y mediadores/as que participaron de la reunión de socialización y designación para participar en la convocatoria de reconocimientos a los procesos de formación comunitaria artística y cultural en las Bibliotecas Rurales de Colombia:</w:t>
      </w:r>
    </w:p>
    <w:p w:rsidR="00826BDC" w:rsidRPr="00826BDC" w:rsidRDefault="00826BDC" w:rsidP="00826BDC">
      <w:pPr>
        <w:spacing w:after="0"/>
        <w:rPr>
          <w:rFonts w:ascii="Arial Narrow" w:eastAsia="Segoe UI" w:hAnsi="Arial Narrow" w:cs="Arial"/>
          <w:color w:val="000000" w:themeColor="text1"/>
          <w:sz w:val="22"/>
          <w:lang w:val="es-MX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340"/>
      </w:tblGrid>
      <w:tr w:rsidR="00826BDC" w:rsidRPr="00826BDC" w:rsidTr="00481F3E">
        <w:trPr>
          <w:trHeight w:val="300"/>
        </w:trPr>
        <w:tc>
          <w:tcPr>
            <w:tcW w:w="220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Nombre completo</w:t>
            </w:r>
          </w:p>
        </w:tc>
        <w:tc>
          <w:tcPr>
            <w:tcW w:w="220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No. De Cédula</w:t>
            </w:r>
          </w:p>
        </w:tc>
        <w:tc>
          <w:tcPr>
            <w:tcW w:w="220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Celular</w:t>
            </w:r>
          </w:p>
        </w:tc>
        <w:tc>
          <w:tcPr>
            <w:tcW w:w="234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jc w:val="center"/>
              <w:rPr>
                <w:rFonts w:ascii="Arial Narrow" w:hAnsi="Arial Narrow" w:cs="Arial"/>
                <w:sz w:val="22"/>
              </w:rPr>
            </w:pPr>
            <w:r w:rsidRPr="00826BDC">
              <w:rPr>
                <w:rFonts w:ascii="Arial Narrow" w:hAnsi="Arial Narrow" w:cs="Arial"/>
                <w:b/>
                <w:bCs/>
                <w:sz w:val="22"/>
                <w:lang w:val="es-MX"/>
              </w:rPr>
              <w:t>Firma</w:t>
            </w: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26BDC" w:rsidRPr="00826BDC" w:rsidTr="00481F3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00826BDC" w:rsidRPr="00826BDC" w:rsidRDefault="00826BDC" w:rsidP="00481F3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:rsidR="00826BDC" w:rsidRPr="00826BDC" w:rsidRDefault="00826BDC" w:rsidP="00826BDC">
      <w:pPr>
        <w:spacing w:after="0"/>
        <w:rPr>
          <w:rFonts w:ascii="Arial Narrow" w:eastAsia="Calibri Light" w:hAnsi="Arial Narrow" w:cs="Arial"/>
          <w:color w:val="000000" w:themeColor="text1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Helvetica Neue" w:hAnsi="Arial Narrow" w:cs="Arial"/>
          <w:sz w:val="22"/>
          <w:lang w:val="es-MX"/>
        </w:rPr>
      </w:pPr>
    </w:p>
    <w:p w:rsidR="00826BDC" w:rsidRPr="00826BDC" w:rsidRDefault="00826BDC" w:rsidP="00826BDC">
      <w:pPr>
        <w:spacing w:after="0"/>
        <w:rPr>
          <w:rFonts w:ascii="Arial Narrow" w:eastAsia="Helvetica Neue" w:hAnsi="Arial Narrow" w:cs="Arial"/>
          <w:sz w:val="22"/>
          <w:lang w:val="es-MX"/>
        </w:rPr>
      </w:pPr>
    </w:p>
    <w:p w:rsidR="00C55619" w:rsidRPr="00826BDC" w:rsidRDefault="00C55619">
      <w:pPr>
        <w:rPr>
          <w:rFonts w:ascii="Arial Narrow" w:hAnsi="Arial Narrow"/>
          <w:sz w:val="22"/>
        </w:rPr>
      </w:pPr>
    </w:p>
    <w:sectPr w:rsidR="00C55619" w:rsidRPr="00826BD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B88" w:rsidRDefault="00826BDC" w:rsidP="37019C4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E466CF3" wp14:editId="2ECE89A2">
          <wp:extent cx="5724524" cy="952500"/>
          <wp:effectExtent l="0" t="0" r="0" b="0"/>
          <wp:docPr id="1761072892" name="Imagen 1761072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C"/>
    <w:rsid w:val="00826BDC"/>
    <w:rsid w:val="00C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F5F0"/>
  <w15:chartTrackingRefBased/>
  <w15:docId w15:val="{5023269C-02AF-46BA-99DD-51D776AD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BDC"/>
    <w:pPr>
      <w:spacing w:line="360" w:lineRule="auto"/>
      <w:jc w:val="both"/>
    </w:pPr>
    <w:rPr>
      <w:rFonts w:ascii="Times New Roman" w:hAnsi="Times New Roman"/>
      <w:sz w:val="24"/>
      <w:lang w:val="es-ES"/>
    </w:rPr>
  </w:style>
  <w:style w:type="paragraph" w:styleId="Ttulo2">
    <w:name w:val="heading 2"/>
    <w:aliases w:val="Título 2 PNBI"/>
    <w:basedOn w:val="Normal"/>
    <w:next w:val="Normal"/>
    <w:link w:val="Ttulo2Car"/>
    <w:uiPriority w:val="9"/>
    <w:unhideWhenUsed/>
    <w:qFormat/>
    <w:rsid w:val="00826BDC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ulo 2 PNBI Car"/>
    <w:basedOn w:val="Fuentedeprrafopredeter"/>
    <w:link w:val="Ttulo2"/>
    <w:uiPriority w:val="9"/>
    <w:rsid w:val="00826BDC"/>
    <w:rPr>
      <w:rFonts w:ascii="Times New Roman" w:eastAsiaTheme="majorEastAsia" w:hAnsi="Times New Roman" w:cstheme="majorBidi"/>
      <w:color w:val="2F5496" w:themeColor="accent1" w:themeShade="BF"/>
      <w:sz w:val="28"/>
      <w:szCs w:val="26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26BDC"/>
  </w:style>
  <w:style w:type="paragraph" w:styleId="Encabezado">
    <w:name w:val="header"/>
    <w:basedOn w:val="Normal"/>
    <w:link w:val="EncabezadoCar"/>
    <w:uiPriority w:val="99"/>
    <w:unhideWhenUsed/>
    <w:rsid w:val="00826BDC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s-CO"/>
    </w:rPr>
  </w:style>
  <w:style w:type="character" w:customStyle="1" w:styleId="EncabezadoCar1">
    <w:name w:val="Encabezado Car1"/>
    <w:basedOn w:val="Fuentedeprrafopredeter"/>
    <w:uiPriority w:val="99"/>
    <w:semiHidden/>
    <w:rsid w:val="00826BDC"/>
    <w:rPr>
      <w:rFonts w:ascii="Times New Roman" w:hAnsi="Times New Roman"/>
      <w:sz w:val="24"/>
      <w:lang w:val="es-ES"/>
    </w:rPr>
  </w:style>
  <w:style w:type="table" w:styleId="Tablaconcuadrcula">
    <w:name w:val="Table Grid"/>
    <w:basedOn w:val="Tablanormal"/>
    <w:uiPriority w:val="59"/>
    <w:rsid w:val="00826BD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f5d7b896c6c4797d4b315d6111e3d4b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89693f201cfc85e38603beda9a94e0e1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7aa223ee-f022-4a6a-a668-40a23299f7c8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T6CSWPU5H76Q-2144603577-465</_dlc_DocId>
    <_dlc_DocIdUrl xmlns="54b005ee-ff81-4368-b216-ed2f554e48d0">
      <Url>https://www.bibliotecanacional.gov.co/es-co/actividades/noticias/_layouts/15/DocIdRedir.aspx?ID=T6CSWPU5H76Q-2144603577-465</Url>
      <Description>T6CSWPU5H76Q-2144603577-465</Description>
    </_dlc_DocIdUrl>
  </documentManagement>
</p:properties>
</file>

<file path=customXml/itemProps1.xml><?xml version="1.0" encoding="utf-8"?>
<ds:datastoreItem xmlns:ds="http://schemas.openxmlformats.org/officeDocument/2006/customXml" ds:itemID="{65E9C08D-7039-4FAE-89A1-C3981B5F423A}"/>
</file>

<file path=customXml/itemProps2.xml><?xml version="1.0" encoding="utf-8"?>
<ds:datastoreItem xmlns:ds="http://schemas.openxmlformats.org/officeDocument/2006/customXml" ds:itemID="{0108D911-1B60-4D5F-9C77-1B1A1FA75F25}"/>
</file>

<file path=customXml/itemProps3.xml><?xml version="1.0" encoding="utf-8"?>
<ds:datastoreItem xmlns:ds="http://schemas.openxmlformats.org/officeDocument/2006/customXml" ds:itemID="{22ED61FC-DA6C-4C54-8BBB-00DC1F50BFB3}"/>
</file>

<file path=customXml/itemProps4.xml><?xml version="1.0" encoding="utf-8"?>
<ds:datastoreItem xmlns:ds="http://schemas.openxmlformats.org/officeDocument/2006/customXml" ds:itemID="{B2A4EC2C-678C-4319-A026-1F9691148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Lema Florez</dc:creator>
  <cp:keywords/>
  <dc:description/>
  <cp:lastModifiedBy>Carolina Lema Florez</cp:lastModifiedBy>
  <cp:revision>1</cp:revision>
  <dcterms:created xsi:type="dcterms:W3CDTF">2025-02-10T16:32:00Z</dcterms:created>
  <dcterms:modified xsi:type="dcterms:W3CDTF">2025-02-10T16:35:00Z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ea75cf76-568e-4814-b0d6-a30e22c67e4c</vt:lpwstr>
  </property>
</Properties>
</file>