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F6E4C" w14:textId="52F3F958" w:rsidR="0080551C" w:rsidRDefault="0035714B" w:rsidP="008B3100">
      <w:pPr>
        <w:jc w:val="center"/>
        <w:rPr>
          <w:b/>
          <w:bCs/>
        </w:rPr>
      </w:pPr>
      <w:r>
        <w:rPr>
          <w:b/>
          <w:bCs/>
        </w:rPr>
        <w:t>CONVOCATORIA</w:t>
      </w:r>
    </w:p>
    <w:p w14:paraId="5829591C" w14:textId="1C794B06" w:rsidR="008B3100" w:rsidRDefault="008B3100" w:rsidP="008B3100">
      <w:pPr>
        <w:jc w:val="center"/>
        <w:rPr>
          <w:b/>
          <w:bCs/>
        </w:rPr>
      </w:pPr>
      <w:r>
        <w:rPr>
          <w:b/>
          <w:bCs/>
        </w:rPr>
        <w:t>DOTACIÓN DE EQUIPOS AUDIOVISUALES PARA EL SERVICIO DE CINEFOROS EN BIBLIOTECAS PÚBLICAS</w:t>
      </w:r>
    </w:p>
    <w:p w14:paraId="6B527467" w14:textId="55488216" w:rsidR="00DC5915" w:rsidRDefault="00DC5915" w:rsidP="00DC5915">
      <w:pPr>
        <w:rPr>
          <w:b/>
          <w:bCs/>
        </w:rPr>
      </w:pPr>
    </w:p>
    <w:p w14:paraId="59B36AC5" w14:textId="2748F7F8" w:rsidR="00DC5915" w:rsidRDefault="00DC5915" w:rsidP="00DC5915">
      <w:pPr>
        <w:rPr>
          <w:b/>
          <w:bCs/>
        </w:rPr>
      </w:pPr>
      <w:r>
        <w:rPr>
          <w:b/>
          <w:bCs/>
        </w:rPr>
        <w:t>Presentación:</w:t>
      </w:r>
    </w:p>
    <w:p w14:paraId="7E524178" w14:textId="08A8FD47" w:rsidR="00104B43" w:rsidRDefault="00DC5915" w:rsidP="00104B43">
      <w:pPr>
        <w:jc w:val="both"/>
      </w:pPr>
      <w:r>
        <w:t xml:space="preserve">Con el propósito de </w:t>
      </w:r>
      <w:r w:rsidR="00104B43">
        <w:t>fortalecer</w:t>
      </w:r>
      <w:r>
        <w:t xml:space="preserve"> </w:t>
      </w:r>
      <w:r w:rsidR="00104B43">
        <w:t>y ampliar los servicios de las bibliotecas públicas adscritas a la Red Nacional de Bibliotecas Públicas</w:t>
      </w:r>
      <w:r w:rsidR="00597C39">
        <w:t xml:space="preserve"> - RNBP</w:t>
      </w:r>
      <w:r w:rsidR="00104B43">
        <w:t xml:space="preserve"> y su impacto en </w:t>
      </w:r>
      <w:r>
        <w:t>las comunidades, el Ministerio de Cultura</w:t>
      </w:r>
      <w:r w:rsidR="00104B43">
        <w:t xml:space="preserve"> y la </w:t>
      </w:r>
      <w:r>
        <w:t xml:space="preserve">Biblioteca Nacional de Colombia reconocen la importancia de incentivar la </w:t>
      </w:r>
      <w:r w:rsidR="00104B43">
        <w:t>circula</w:t>
      </w:r>
      <w:r w:rsidR="001A7482">
        <w:t>ción de</w:t>
      </w:r>
      <w:r w:rsidR="00104B43">
        <w:t xml:space="preserve"> diversos</w:t>
      </w:r>
      <w:r w:rsidR="001A7482">
        <w:t xml:space="preserve"> contenidos</w:t>
      </w:r>
      <w:r w:rsidR="00104B43">
        <w:t>, entre ellos los</w:t>
      </w:r>
      <w:r w:rsidR="001A7482">
        <w:t xml:space="preserve"> audiovisuales</w:t>
      </w:r>
      <w:r w:rsidR="00104B43">
        <w:t xml:space="preserve"> a través del servicio de cineforos</w:t>
      </w:r>
      <w:r>
        <w:t>.</w:t>
      </w:r>
      <w:r w:rsidR="00104B43">
        <w:t xml:space="preserve"> En este sentido, esta convocatoria busca mejorar y actualizar la dotación tecnológica disponible en las bibliotecas, de tal manera que estas nuevas herramientas incidan positivamente en la calidad, continuidad y ampliación del servicio.</w:t>
      </w:r>
    </w:p>
    <w:p w14:paraId="2B6F04AE" w14:textId="77777777" w:rsidR="00DC5915" w:rsidRDefault="00DC5915" w:rsidP="00DC5915">
      <w:pPr>
        <w:jc w:val="both"/>
      </w:pPr>
    </w:p>
    <w:p w14:paraId="744C43BC" w14:textId="2D3208B0" w:rsidR="00DC5915" w:rsidRDefault="00104B43" w:rsidP="00DC5915">
      <w:pPr>
        <w:jc w:val="both"/>
      </w:pPr>
      <w:r>
        <w:t>Se e</w:t>
      </w:r>
      <w:r w:rsidR="00DC5915">
        <w:t>sper</w:t>
      </w:r>
      <w:r>
        <w:t>a</w:t>
      </w:r>
      <w:r w:rsidR="00DC5915">
        <w:t xml:space="preserve"> que las bibliotecas públicas </w:t>
      </w:r>
      <w:r w:rsidR="00F96F09">
        <w:t xml:space="preserve">que </w:t>
      </w:r>
      <w:r w:rsidR="00DC5915">
        <w:t>participen de esta convocatoria</w:t>
      </w:r>
      <w:r w:rsidR="00F96F09">
        <w:t xml:space="preserve"> puedan potenciar su servicio de cineforos</w:t>
      </w:r>
      <w:r w:rsidR="00DC5915">
        <w:t xml:space="preserve"> </w:t>
      </w:r>
      <w:r w:rsidR="00F96F09">
        <w:t xml:space="preserve">a través de </w:t>
      </w:r>
      <w:r w:rsidR="00DC5915">
        <w:t>la extensión bibliotecaria</w:t>
      </w:r>
      <w:r w:rsidR="00F96F09">
        <w:t xml:space="preserve"> y así fortalecer los procesos de</w:t>
      </w:r>
      <w:r w:rsidR="00DC5915">
        <w:t xml:space="preserve"> promoción y el posicionamiento</w:t>
      </w:r>
      <w:r w:rsidR="00F96F09">
        <w:t xml:space="preserve"> de la biblioteca y sus servicios, y s</w:t>
      </w:r>
      <w:r w:rsidR="00DC5915">
        <w:t xml:space="preserve">obre todo contribuir a </w:t>
      </w:r>
      <w:r w:rsidR="00F96F09">
        <w:t>su</w:t>
      </w:r>
      <w:r w:rsidR="00DC5915">
        <w:t xml:space="preserve"> finalidad</w:t>
      </w:r>
      <w:r w:rsidR="00F96F09">
        <w:t xml:space="preserve"> de brindar acceso a</w:t>
      </w:r>
      <w:r w:rsidR="00DC5915">
        <w:t xml:space="preserve">l conocimiento y </w:t>
      </w:r>
      <w:r w:rsidR="00F96F09">
        <w:t xml:space="preserve">a </w:t>
      </w:r>
      <w:r w:rsidR="00DC5915">
        <w:t>la</w:t>
      </w:r>
      <w:r w:rsidR="00F96F09">
        <w:t>s diversas manifestaciones del arte y la</w:t>
      </w:r>
      <w:r w:rsidR="00DC5915">
        <w:t xml:space="preserve"> cultura a las comunida</w:t>
      </w:r>
      <w:r w:rsidR="00F96F09">
        <w:t>des</w:t>
      </w:r>
      <w:r w:rsidR="00DC5915">
        <w:t>.</w:t>
      </w:r>
    </w:p>
    <w:p w14:paraId="3FBC6EF9" w14:textId="3AFA2338" w:rsidR="00DC5915" w:rsidRDefault="00DC5915" w:rsidP="00DC5915">
      <w:pPr>
        <w:jc w:val="both"/>
      </w:pPr>
    </w:p>
    <w:p w14:paraId="3AFDB839" w14:textId="392AE2F2" w:rsidR="00DC5915" w:rsidRDefault="00F96F09" w:rsidP="00DC5915">
      <w:pPr>
        <w:jc w:val="both"/>
        <w:rPr>
          <w:b/>
          <w:bCs/>
        </w:rPr>
      </w:pPr>
      <w:r w:rsidRPr="00F96F09">
        <w:rPr>
          <w:b/>
          <w:bCs/>
        </w:rPr>
        <w:t>Estímulos:</w:t>
      </w:r>
    </w:p>
    <w:p w14:paraId="3D511F7A" w14:textId="77777777" w:rsidR="00F96F09" w:rsidRDefault="00F96F09" w:rsidP="00DC5915">
      <w:pPr>
        <w:jc w:val="both"/>
        <w:rPr>
          <w:b/>
          <w:bCs/>
        </w:rPr>
      </w:pPr>
    </w:p>
    <w:p w14:paraId="061AB793" w14:textId="1B97167B" w:rsidR="00DC5915" w:rsidRDefault="00F96F09" w:rsidP="00F96F09">
      <w:pPr>
        <w:jc w:val="both"/>
      </w:pPr>
      <w:r>
        <w:t xml:space="preserve">A través de esta convocatoria se </w:t>
      </w:r>
      <w:r w:rsidR="00045541">
        <w:t xml:space="preserve">entregarán </w:t>
      </w:r>
      <w:r>
        <w:t>veinte (20) kits audiovisuales para el servicio de cineforos.</w:t>
      </w:r>
    </w:p>
    <w:p w14:paraId="39439A47" w14:textId="71D76DE1" w:rsidR="00173875" w:rsidRDefault="00173875" w:rsidP="00173875">
      <w:pPr>
        <w:jc w:val="both"/>
      </w:pPr>
    </w:p>
    <w:p w14:paraId="27BAE449" w14:textId="10A4840F" w:rsidR="00173875" w:rsidRDefault="00173875" w:rsidP="00173875">
      <w:pPr>
        <w:jc w:val="both"/>
        <w:rPr>
          <w:b/>
          <w:bCs/>
        </w:rPr>
      </w:pPr>
      <w:r>
        <w:rPr>
          <w:b/>
          <w:bCs/>
        </w:rPr>
        <w:t>Dirigido</w:t>
      </w:r>
      <w:r w:rsidR="00045541">
        <w:rPr>
          <w:b/>
          <w:bCs/>
        </w:rPr>
        <w:t xml:space="preserve"> a</w:t>
      </w:r>
      <w:r>
        <w:rPr>
          <w:b/>
          <w:bCs/>
        </w:rPr>
        <w:t>:</w:t>
      </w:r>
    </w:p>
    <w:p w14:paraId="709F3B82" w14:textId="2E2301BD" w:rsidR="00173875" w:rsidRDefault="00173875" w:rsidP="00173875">
      <w:pPr>
        <w:jc w:val="both"/>
      </w:pPr>
    </w:p>
    <w:p w14:paraId="7B9FE338" w14:textId="17D4DE1C" w:rsidR="00173875" w:rsidRPr="009D26F7" w:rsidRDefault="00173875" w:rsidP="00F96F09">
      <w:pPr>
        <w:jc w:val="both"/>
      </w:pPr>
      <w:r w:rsidRPr="009D26F7">
        <w:t xml:space="preserve">Bibliotecas </w:t>
      </w:r>
      <w:r w:rsidR="00F96F09">
        <w:t xml:space="preserve">adscritas a la </w:t>
      </w:r>
      <w:r w:rsidR="00045541">
        <w:t>RNBP</w:t>
      </w:r>
      <w:r w:rsidR="00F96F09">
        <w:t xml:space="preserve"> que actualmente desarrollen el servicio de cineforos o quieran implementarlo.</w:t>
      </w:r>
    </w:p>
    <w:p w14:paraId="280F255D" w14:textId="0709B9B1" w:rsidR="00493AA8" w:rsidRPr="00971665" w:rsidRDefault="00493AA8" w:rsidP="00971665">
      <w:pPr>
        <w:ind w:left="360"/>
        <w:jc w:val="both"/>
        <w:rPr>
          <w:highlight w:val="cyan"/>
        </w:rPr>
      </w:pPr>
    </w:p>
    <w:p w14:paraId="79D56418" w14:textId="126AF9BC" w:rsidR="00493AA8" w:rsidRDefault="00493AA8" w:rsidP="00493AA8">
      <w:pPr>
        <w:jc w:val="both"/>
        <w:rPr>
          <w:b/>
          <w:bCs/>
        </w:rPr>
      </w:pPr>
      <w:r>
        <w:rPr>
          <w:b/>
          <w:bCs/>
        </w:rPr>
        <w:t>Dotación</w:t>
      </w:r>
      <w:r w:rsidR="00045541">
        <w:rPr>
          <w:b/>
          <w:bCs/>
        </w:rPr>
        <w:t>:</w:t>
      </w:r>
    </w:p>
    <w:p w14:paraId="12163AAB" w14:textId="6D172ED1" w:rsidR="00493AA8" w:rsidRDefault="00493AA8" w:rsidP="00493AA8">
      <w:pPr>
        <w:jc w:val="both"/>
        <w:rPr>
          <w:highlight w:val="cyan"/>
        </w:rPr>
      </w:pPr>
    </w:p>
    <w:p w14:paraId="2D6BED01" w14:textId="569561DD" w:rsidR="00493AA8" w:rsidRDefault="00493AA8" w:rsidP="00493AA8">
      <w:pPr>
        <w:jc w:val="both"/>
      </w:pPr>
      <w:r>
        <w:t xml:space="preserve">La dotación </w:t>
      </w:r>
      <w:r w:rsidR="00F66FC1">
        <w:t>tecnológica</w:t>
      </w:r>
      <w:r>
        <w:t xml:space="preserve"> </w:t>
      </w:r>
      <w:r w:rsidR="00971665">
        <w:t xml:space="preserve">audiovisual contiene los siguientes </w:t>
      </w:r>
      <w:r w:rsidR="00597C39">
        <w:t>elementos</w:t>
      </w:r>
      <w:r>
        <w:t>:</w:t>
      </w:r>
    </w:p>
    <w:p w14:paraId="1AC39649" w14:textId="77777777" w:rsidR="00F66FC1" w:rsidRDefault="00F66FC1" w:rsidP="00493AA8">
      <w:pPr>
        <w:jc w:val="both"/>
      </w:pPr>
    </w:p>
    <w:p w14:paraId="26566E88" w14:textId="723B4A1F" w:rsidR="00F66FC1" w:rsidRDefault="00F66FC1" w:rsidP="00493AA8">
      <w:pPr>
        <w:pStyle w:val="Prrafodelista"/>
        <w:numPr>
          <w:ilvl w:val="0"/>
          <w:numId w:val="6"/>
        </w:numPr>
        <w:jc w:val="both"/>
      </w:pPr>
      <w:r>
        <w:t xml:space="preserve">Un (1) </w:t>
      </w:r>
      <w:r w:rsidR="00704378">
        <w:t>v</w:t>
      </w:r>
      <w:r w:rsidR="00971665">
        <w:t>ideoproyector</w:t>
      </w:r>
      <w:r>
        <w:t xml:space="preserve"> </w:t>
      </w:r>
    </w:p>
    <w:p w14:paraId="47CD4A45" w14:textId="36C824EF" w:rsidR="00F66FC1" w:rsidRDefault="00F66FC1" w:rsidP="00493AA8">
      <w:pPr>
        <w:pStyle w:val="Prrafodelista"/>
        <w:numPr>
          <w:ilvl w:val="0"/>
          <w:numId w:val="6"/>
        </w:numPr>
        <w:jc w:val="both"/>
      </w:pPr>
      <w:r>
        <w:t xml:space="preserve">Un (1) </w:t>
      </w:r>
      <w:r w:rsidR="00045541">
        <w:t>t</w:t>
      </w:r>
      <w:r w:rsidR="00971665">
        <w:t>elón</w:t>
      </w:r>
    </w:p>
    <w:p w14:paraId="4B25FF3B" w14:textId="373DAB42" w:rsidR="00F66FC1" w:rsidRDefault="00971665" w:rsidP="00493AA8">
      <w:pPr>
        <w:pStyle w:val="Prrafodelista"/>
        <w:numPr>
          <w:ilvl w:val="0"/>
          <w:numId w:val="6"/>
        </w:numPr>
        <w:jc w:val="both"/>
      </w:pPr>
      <w:r>
        <w:t xml:space="preserve">Un (1) </w:t>
      </w:r>
      <w:r w:rsidR="00045541">
        <w:t>a</w:t>
      </w:r>
      <w:r>
        <w:t>mplificador de sonido</w:t>
      </w:r>
      <w:r w:rsidR="00F66FC1">
        <w:t xml:space="preserve">. </w:t>
      </w:r>
    </w:p>
    <w:p w14:paraId="562C4911" w14:textId="0E4632E5" w:rsidR="00F66FC1" w:rsidRDefault="00F66FC1" w:rsidP="00F66FC1">
      <w:pPr>
        <w:jc w:val="both"/>
        <w:rPr>
          <w:b/>
          <w:bCs/>
        </w:rPr>
      </w:pPr>
      <w:r>
        <w:rPr>
          <w:b/>
          <w:bCs/>
        </w:rPr>
        <w:t>Requisitos</w:t>
      </w:r>
      <w:r w:rsidR="0035714B">
        <w:rPr>
          <w:b/>
          <w:bCs/>
        </w:rPr>
        <w:t>:</w:t>
      </w:r>
    </w:p>
    <w:p w14:paraId="3FF83754" w14:textId="306F6224" w:rsidR="00F66FC1" w:rsidRDefault="00F66FC1" w:rsidP="00F66FC1">
      <w:pPr>
        <w:jc w:val="both"/>
        <w:rPr>
          <w:b/>
          <w:bCs/>
        </w:rPr>
      </w:pPr>
    </w:p>
    <w:p w14:paraId="500313B6" w14:textId="0CFD3719" w:rsidR="00F96F09" w:rsidRDefault="00F96F09" w:rsidP="00F66FC1">
      <w:pPr>
        <w:pStyle w:val="Prrafodelista"/>
        <w:numPr>
          <w:ilvl w:val="0"/>
          <w:numId w:val="7"/>
        </w:numPr>
        <w:jc w:val="both"/>
      </w:pPr>
      <w:r w:rsidRPr="00F96F09">
        <w:t>La</w:t>
      </w:r>
      <w:r w:rsidR="00FF1AFF">
        <w:t>s</w:t>
      </w:r>
      <w:r w:rsidRPr="00F96F09">
        <w:t xml:space="preserve"> bibliotecas públicas</w:t>
      </w:r>
      <w:r>
        <w:t xml:space="preserve"> que se postulen a esta convocatoria </w:t>
      </w:r>
      <w:r w:rsidR="00FF1AFF">
        <w:t>deben estar</w:t>
      </w:r>
      <w:r w:rsidR="00045541">
        <w:t>,</w:t>
      </w:r>
      <w:r w:rsidR="00FF1AFF">
        <w:t xml:space="preserve"> para la vigencia 2021</w:t>
      </w:r>
      <w:r w:rsidR="00045541">
        <w:t>,</w:t>
      </w:r>
      <w:r w:rsidR="00FF1AFF">
        <w:t xml:space="preserve"> con una oferta de servicios presenciales en el espacio físico de la biblioteca y/o en extensión bibliotecaria, dando cumplimiento a los lineamientos y protocolos de bioseguridad establecidos por la Biblioteca Nacional de Colombia y el Ministerio de Salud y Protección Social. </w:t>
      </w:r>
    </w:p>
    <w:p w14:paraId="510682A3" w14:textId="77777777" w:rsidR="00FF1AFF" w:rsidRDefault="00FF1AFF" w:rsidP="00FF1AFF">
      <w:pPr>
        <w:pStyle w:val="Prrafodelista"/>
        <w:jc w:val="both"/>
      </w:pPr>
    </w:p>
    <w:p w14:paraId="35243611" w14:textId="3C185EEB" w:rsidR="00FF1AFF" w:rsidRDefault="00FF1AFF" w:rsidP="00F66FC1">
      <w:pPr>
        <w:pStyle w:val="Prrafodelista"/>
        <w:numPr>
          <w:ilvl w:val="0"/>
          <w:numId w:val="7"/>
        </w:numPr>
        <w:jc w:val="both"/>
      </w:pPr>
      <w:r>
        <w:t>Carta del representante legal certificando la prestación de servicios presenciales de la biblioteca y el cumplimiento de las disposiciones de bioseguridad</w:t>
      </w:r>
      <w:r w:rsidR="00704378">
        <w:t xml:space="preserve"> y lineamientos técnicos de apertura de servicios presenciales</w:t>
      </w:r>
      <w:r>
        <w:t>.</w:t>
      </w:r>
    </w:p>
    <w:p w14:paraId="04FB0A3F" w14:textId="77777777" w:rsidR="00FF1AFF" w:rsidRDefault="00FF1AFF" w:rsidP="00FF1AFF">
      <w:pPr>
        <w:pStyle w:val="Prrafodelista"/>
      </w:pPr>
    </w:p>
    <w:p w14:paraId="5DD30F33" w14:textId="1E6C9BA9" w:rsidR="00FF1AFF" w:rsidRPr="00F96F09" w:rsidRDefault="00FF1AFF" w:rsidP="003C70DB">
      <w:pPr>
        <w:pStyle w:val="Prrafodelista"/>
        <w:numPr>
          <w:ilvl w:val="0"/>
          <w:numId w:val="7"/>
        </w:numPr>
        <w:jc w:val="both"/>
      </w:pPr>
      <w:r>
        <w:t xml:space="preserve">Presentar una propuesta de programación de cineforos durante el periodo de </w:t>
      </w:r>
      <w:r w:rsidR="003C70DB">
        <w:t>enero</w:t>
      </w:r>
      <w:r>
        <w:t xml:space="preserve"> a </w:t>
      </w:r>
      <w:r w:rsidR="003C70DB">
        <w:t>junio de 2022</w:t>
      </w:r>
      <w:r>
        <w:t xml:space="preserve"> especificando: periodicidad</w:t>
      </w:r>
      <w:r w:rsidR="00B7012B">
        <w:t xml:space="preserve"> (debe reflejarse que la programación es permanente durante el periodo establecido)</w:t>
      </w:r>
      <w:r>
        <w:t>, público objetivo, modalidad de servicio (en la biblioteca o extensión bibliotecaria), contenidos audiovisuales seleccionados (películas, documentales y/o cortometrajes)</w:t>
      </w:r>
      <w:r w:rsidR="003B2859">
        <w:t xml:space="preserve"> y </w:t>
      </w:r>
      <w:r w:rsidR="00097AC0">
        <w:t xml:space="preserve">preguntas orientadoras del </w:t>
      </w:r>
      <w:proofErr w:type="spellStart"/>
      <w:r w:rsidR="00097AC0">
        <w:t>cineforo</w:t>
      </w:r>
      <w:proofErr w:type="spellEnd"/>
      <w:r>
        <w:t>.</w:t>
      </w:r>
      <w:r w:rsidR="003B2859">
        <w:t xml:space="preserve"> Adicionalmente se deberá especificar la estrategia de convocatoria o alianzas diseñadas para el desarrollo de los cineforos.</w:t>
      </w:r>
      <w:r>
        <w:t xml:space="preserve"> Se valorarán con puntaje adicional las propuestas que incluyan los contenidos de la plataforma Cinescuela</w:t>
      </w:r>
      <w:r w:rsidR="00097AC0">
        <w:t xml:space="preserve"> y se podrán tomar como referencia las guías pedagógicas disponibles para cada película</w:t>
      </w:r>
      <w:r>
        <w:t>.</w:t>
      </w:r>
      <w:r w:rsidR="00B7012B">
        <w:t xml:space="preserve"> Descargar FORMATO PROPUESTA CONVOCATORIA.</w:t>
      </w:r>
    </w:p>
    <w:p w14:paraId="327DE20B" w14:textId="365B345C" w:rsidR="00097AC0" w:rsidRDefault="00097AC0" w:rsidP="00097AC0">
      <w:pPr>
        <w:ind w:left="360"/>
        <w:jc w:val="both"/>
        <w:rPr>
          <w:b/>
          <w:bCs/>
          <w:highlight w:val="yellow"/>
        </w:rPr>
      </w:pPr>
    </w:p>
    <w:p w14:paraId="658CE291" w14:textId="03AA7119" w:rsidR="00097AC0" w:rsidRDefault="00097AC0" w:rsidP="00097AC0">
      <w:pPr>
        <w:ind w:left="360"/>
        <w:jc w:val="both"/>
      </w:pPr>
      <w:r w:rsidRPr="00097AC0">
        <w:rPr>
          <w:b/>
          <w:bCs/>
        </w:rPr>
        <w:t>Nota:</w:t>
      </w:r>
      <w:r>
        <w:rPr>
          <w:b/>
          <w:bCs/>
        </w:rPr>
        <w:t xml:space="preserve"> </w:t>
      </w:r>
      <w:r w:rsidRPr="00097AC0">
        <w:t>El desarrollo de la programación de cineforos deberá realizarse aplicando la metodología “Cineforos en biblioteca públicas” diseñada por la Biblioteca Nacional de Colombia y que se puede consultar en el siguiente enlace</w:t>
      </w:r>
      <w:r>
        <w:t xml:space="preserve">:  </w:t>
      </w:r>
    </w:p>
    <w:p w14:paraId="7927C132" w14:textId="77777777" w:rsidR="00097AC0" w:rsidRDefault="00097AC0" w:rsidP="00097AC0">
      <w:pPr>
        <w:ind w:left="360"/>
        <w:jc w:val="both"/>
      </w:pPr>
    </w:p>
    <w:p w14:paraId="63F48B28" w14:textId="471ABBC2" w:rsidR="00097AC0" w:rsidRDefault="00702AD8" w:rsidP="00097AC0">
      <w:pPr>
        <w:ind w:left="360"/>
        <w:jc w:val="both"/>
      </w:pPr>
      <w:hyperlink r:id="rId8" w:history="1">
        <w:r w:rsidR="00097AC0" w:rsidRPr="00A344C3">
          <w:rPr>
            <w:rStyle w:val="Hipervnculo"/>
          </w:rPr>
          <w:t>https://bibliotecanacional.gov.co/es-co/Footer/Documents/Proyecto%20Uso%20y%20apropiacion%20de%20TIC%20en%20bibliotecas%20publicas/metodologia_cineforos.pdf</w:t>
        </w:r>
      </w:hyperlink>
      <w:r w:rsidR="00097AC0">
        <w:tab/>
      </w:r>
    </w:p>
    <w:p w14:paraId="0CA12D93" w14:textId="77777777" w:rsidR="0035714B" w:rsidRDefault="0035714B" w:rsidP="006030DE">
      <w:pPr>
        <w:jc w:val="both"/>
        <w:rPr>
          <w:b/>
          <w:bCs/>
        </w:rPr>
      </w:pPr>
    </w:p>
    <w:p w14:paraId="1C6C568C" w14:textId="77777777" w:rsidR="0035714B" w:rsidRDefault="0035714B" w:rsidP="006030DE">
      <w:pPr>
        <w:jc w:val="both"/>
        <w:rPr>
          <w:b/>
          <w:bCs/>
        </w:rPr>
      </w:pPr>
    </w:p>
    <w:p w14:paraId="5DCDFF01" w14:textId="1E5E22DE" w:rsidR="006030DE" w:rsidRDefault="00045541" w:rsidP="006030DE">
      <w:pPr>
        <w:jc w:val="both"/>
      </w:pPr>
      <w:r>
        <w:rPr>
          <w:b/>
          <w:bCs/>
        </w:rPr>
        <w:t xml:space="preserve"> </w:t>
      </w:r>
    </w:p>
    <w:p w14:paraId="2E191732" w14:textId="77777777" w:rsidR="00097AC0" w:rsidRDefault="00097AC0" w:rsidP="006030DE">
      <w:pPr>
        <w:jc w:val="both"/>
      </w:pPr>
    </w:p>
    <w:p w14:paraId="00806BEA" w14:textId="77777777" w:rsidR="00097AC0" w:rsidRDefault="00097AC0" w:rsidP="00CB63AB">
      <w:pPr>
        <w:jc w:val="both"/>
        <w:rPr>
          <w:b/>
          <w:bCs/>
        </w:rPr>
      </w:pPr>
    </w:p>
    <w:p w14:paraId="13571C24" w14:textId="77777777" w:rsidR="00097AC0" w:rsidRDefault="00097AC0" w:rsidP="00CB63AB">
      <w:pPr>
        <w:jc w:val="both"/>
        <w:rPr>
          <w:b/>
          <w:bCs/>
        </w:rPr>
      </w:pPr>
    </w:p>
    <w:p w14:paraId="07553639" w14:textId="77777777" w:rsidR="00097AC0" w:rsidRDefault="00097AC0" w:rsidP="00CB63AB">
      <w:pPr>
        <w:jc w:val="both"/>
        <w:rPr>
          <w:b/>
          <w:bCs/>
        </w:rPr>
      </w:pPr>
    </w:p>
    <w:p w14:paraId="5CDE9041" w14:textId="0FDF5F3C" w:rsidR="006030DE" w:rsidRDefault="00CB63AB" w:rsidP="00CB63AB">
      <w:pPr>
        <w:jc w:val="both"/>
        <w:rPr>
          <w:b/>
          <w:bCs/>
        </w:rPr>
      </w:pPr>
      <w:r w:rsidRPr="00CB63AB">
        <w:rPr>
          <w:b/>
          <w:bCs/>
        </w:rPr>
        <w:t>Criterios de evaluación y selección de los ganadores</w:t>
      </w:r>
    </w:p>
    <w:p w14:paraId="1CA4E449" w14:textId="7CD68BEC" w:rsidR="00CB63AB" w:rsidRDefault="00CB63AB" w:rsidP="00CB63AB">
      <w:pPr>
        <w:jc w:val="both"/>
        <w:rPr>
          <w:b/>
          <w:bCs/>
        </w:rPr>
      </w:pPr>
    </w:p>
    <w:tbl>
      <w:tblPr>
        <w:tblW w:w="95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0"/>
        <w:gridCol w:w="5507"/>
        <w:gridCol w:w="1042"/>
      </w:tblGrid>
      <w:tr w:rsidR="00CB63AB" w:rsidRPr="00CB63AB" w14:paraId="0A33715D" w14:textId="77777777" w:rsidTr="00CB63AB">
        <w:trPr>
          <w:trHeight w:val="202"/>
          <w:tblHeader/>
        </w:trPr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bottom"/>
            <w:hideMark/>
          </w:tcPr>
          <w:p w14:paraId="4035BFFE" w14:textId="77777777" w:rsidR="00CB63AB" w:rsidRPr="00CB63AB" w:rsidRDefault="00CB63AB" w:rsidP="00CB63A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s-CO"/>
              </w:rPr>
            </w:pPr>
            <w:r w:rsidRPr="00CB63A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s-CO"/>
              </w:rPr>
              <w:t xml:space="preserve">Criterio </w:t>
            </w:r>
          </w:p>
        </w:tc>
        <w:tc>
          <w:tcPr>
            <w:tcW w:w="5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bottom"/>
            <w:hideMark/>
          </w:tcPr>
          <w:p w14:paraId="69134A90" w14:textId="77777777" w:rsidR="00CB63AB" w:rsidRPr="00CB63AB" w:rsidRDefault="00CB63AB" w:rsidP="00CB63A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s-CO"/>
              </w:rPr>
            </w:pPr>
            <w:r w:rsidRPr="00CB63A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s-CO"/>
              </w:rPr>
              <w:t>Descripción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bottom"/>
            <w:hideMark/>
          </w:tcPr>
          <w:p w14:paraId="2420679B" w14:textId="77777777" w:rsidR="00CB63AB" w:rsidRPr="00CB63AB" w:rsidRDefault="00CB63AB" w:rsidP="00CB63A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s-CO"/>
              </w:rPr>
            </w:pPr>
            <w:r w:rsidRPr="00CB63A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s-CO"/>
              </w:rPr>
              <w:t>Puntaje</w:t>
            </w:r>
          </w:p>
        </w:tc>
      </w:tr>
      <w:tr w:rsidR="00CB63AB" w:rsidRPr="00CB63AB" w14:paraId="70AF7AB2" w14:textId="77777777" w:rsidTr="00097AC0">
        <w:trPr>
          <w:trHeight w:val="405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90BE45" w14:textId="4B56C887" w:rsidR="00CB63AB" w:rsidRPr="00CB63AB" w:rsidRDefault="003B2859" w:rsidP="00CB63A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Población objetivo</w:t>
            </w:r>
          </w:p>
        </w:tc>
        <w:tc>
          <w:tcPr>
            <w:tcW w:w="5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E053D4" w14:textId="4D20085E" w:rsidR="00CB63AB" w:rsidRPr="00CB63AB" w:rsidRDefault="003B2859" w:rsidP="00CB63A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Priorización de públicos (población rural, población vulnerable, comunidades fuera del área de influencia directa de la biblioteca, jóvenes, entre otros)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CC21B" w14:textId="70DA23BA" w:rsidR="00CB63AB" w:rsidRPr="00CB63AB" w:rsidRDefault="00B7012B" w:rsidP="00CB63A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25</w:t>
            </w:r>
            <w:r w:rsidR="00CB63AB" w:rsidRPr="00CB63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 xml:space="preserve"> puntos</w:t>
            </w:r>
          </w:p>
        </w:tc>
      </w:tr>
      <w:tr w:rsidR="003B2859" w:rsidRPr="00CB63AB" w14:paraId="4B7CCD38" w14:textId="77777777" w:rsidTr="00097AC0">
        <w:trPr>
          <w:trHeight w:val="405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B98479" w14:textId="63731B5E" w:rsidR="003B2859" w:rsidRDefault="003B2859" w:rsidP="00CB63A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Pertinencia de la propuesta</w:t>
            </w:r>
          </w:p>
        </w:tc>
        <w:tc>
          <w:tcPr>
            <w:tcW w:w="5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1BD652" w14:textId="31141E3D" w:rsidR="003B2859" w:rsidRDefault="003B2859" w:rsidP="00CB63A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Claridad y coherencia de la propuesta con relación a la población objetivo.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9E2C0" w14:textId="18A33DDE" w:rsidR="003B2859" w:rsidRDefault="00B7012B" w:rsidP="00CB63A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25</w:t>
            </w:r>
            <w:r w:rsidR="003B2859" w:rsidRPr="00CB63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 xml:space="preserve"> puntos</w:t>
            </w:r>
          </w:p>
        </w:tc>
      </w:tr>
      <w:tr w:rsidR="00B7012B" w:rsidRPr="00CB63AB" w14:paraId="1A73061A" w14:textId="77777777" w:rsidTr="00097AC0">
        <w:trPr>
          <w:trHeight w:val="405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2C58B4" w14:textId="5A872CEE" w:rsidR="00B7012B" w:rsidRDefault="00B7012B" w:rsidP="00B701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Estrategia de convocatoria y/o alianzas</w:t>
            </w:r>
          </w:p>
        </w:tc>
        <w:tc>
          <w:tcPr>
            <w:tcW w:w="5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53ED05" w14:textId="37F71E28" w:rsidR="00B7012B" w:rsidRDefault="00B7012B" w:rsidP="00B701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Establecimiento de alianzas y/o estrategias que garanticen la participación de la comunidad en las actividades de los cineforos.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8D93E" w14:textId="6F0DDC65" w:rsidR="00B7012B" w:rsidRDefault="00B7012B" w:rsidP="00B701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25</w:t>
            </w:r>
            <w:r w:rsidRPr="00CB63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 xml:space="preserve"> puntos</w:t>
            </w:r>
          </w:p>
        </w:tc>
      </w:tr>
      <w:tr w:rsidR="00B7012B" w:rsidRPr="00CB63AB" w14:paraId="4DD34D52" w14:textId="77777777" w:rsidTr="00CB63AB">
        <w:trPr>
          <w:trHeight w:val="608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02E64B" w14:textId="619EA598" w:rsidR="00B7012B" w:rsidRPr="00CB63AB" w:rsidRDefault="00B7012B" w:rsidP="00B701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Integración de la plataforma Cinescuela a la propuesta</w:t>
            </w:r>
          </w:p>
        </w:tc>
        <w:tc>
          <w:tcPr>
            <w:tcW w:w="5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4986D0" w14:textId="30F0C7CB" w:rsidR="00B7012B" w:rsidRPr="00CB63AB" w:rsidRDefault="00B7012B" w:rsidP="00B701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Uso de los contenidos audiovisuales de la plataforma y/o de las guías pedagógicas propuestas.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5C2E9" w14:textId="1BE3C99F" w:rsidR="00B7012B" w:rsidRPr="00CB63AB" w:rsidRDefault="00B7012B" w:rsidP="00B701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>25</w:t>
            </w:r>
            <w:r w:rsidRPr="00CB63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CO"/>
              </w:rPr>
              <w:t xml:space="preserve"> puntos</w:t>
            </w:r>
          </w:p>
        </w:tc>
      </w:tr>
    </w:tbl>
    <w:p w14:paraId="4DC2E0E8" w14:textId="1D195B64" w:rsidR="00CB63AB" w:rsidRDefault="00CB63AB" w:rsidP="00CB63AB">
      <w:pPr>
        <w:jc w:val="both"/>
        <w:rPr>
          <w:b/>
          <w:bCs/>
        </w:rPr>
      </w:pPr>
    </w:p>
    <w:p w14:paraId="67935744" w14:textId="0A323BD5" w:rsidR="00AD2A76" w:rsidRDefault="00AD2A76" w:rsidP="00AD2A76">
      <w:pPr>
        <w:jc w:val="both"/>
        <w:rPr>
          <w:b/>
          <w:bCs/>
        </w:rPr>
      </w:pPr>
      <w:r w:rsidRPr="00AD2A76">
        <w:rPr>
          <w:b/>
          <w:bCs/>
        </w:rPr>
        <w:t>Procedimientos de inscripción y participación</w:t>
      </w:r>
    </w:p>
    <w:p w14:paraId="661AFEAB" w14:textId="77777777" w:rsidR="00AD2A76" w:rsidRDefault="00AD2A76" w:rsidP="00AD2A76">
      <w:pPr>
        <w:pStyle w:val="Prrafodelista"/>
        <w:jc w:val="both"/>
      </w:pPr>
    </w:p>
    <w:p w14:paraId="2C5CCC67" w14:textId="0340FFAC" w:rsidR="00AD2A76" w:rsidRDefault="00045541" w:rsidP="006C2907">
      <w:pPr>
        <w:pStyle w:val="Prrafodelista"/>
        <w:numPr>
          <w:ilvl w:val="0"/>
          <w:numId w:val="8"/>
        </w:numPr>
        <w:jc w:val="both"/>
      </w:pPr>
      <w:r>
        <w:t>Se debe enviar</w:t>
      </w:r>
      <w:r w:rsidR="0035714B">
        <w:t xml:space="preserve"> </w:t>
      </w:r>
      <w:r w:rsidR="00B7012B">
        <w:t xml:space="preserve">la </w:t>
      </w:r>
      <w:r>
        <w:t xml:space="preserve">documentación incluida en los términos de la convocatoria, la </w:t>
      </w:r>
      <w:r w:rsidR="00B7012B">
        <w:t>carta del representante legal y la propuesta</w:t>
      </w:r>
      <w:r>
        <w:t xml:space="preserve"> diligenciada en </w:t>
      </w:r>
      <w:r w:rsidR="00B7012B">
        <w:t>el formato establecido al c</w:t>
      </w:r>
      <w:r w:rsidR="00AD2A76">
        <w:t xml:space="preserve">orreo electrónico: </w:t>
      </w:r>
      <w:hyperlink r:id="rId9" w:history="1">
        <w:r w:rsidR="00CD7409" w:rsidRPr="00A40D82">
          <w:rPr>
            <w:rStyle w:val="Hipervnculo"/>
          </w:rPr>
          <w:t>convocatoriasrnbp@bibliotecanacional.gov.co</w:t>
        </w:r>
      </w:hyperlink>
      <w:r w:rsidR="00AD2A76">
        <w:t xml:space="preserve">. </w:t>
      </w:r>
    </w:p>
    <w:p w14:paraId="58F375BF" w14:textId="77777777" w:rsidR="00B7012B" w:rsidRDefault="00B7012B" w:rsidP="00B7012B">
      <w:pPr>
        <w:pStyle w:val="Prrafodelista"/>
        <w:jc w:val="both"/>
      </w:pPr>
    </w:p>
    <w:p w14:paraId="1450DB89" w14:textId="07EE2A27" w:rsidR="00AD2A76" w:rsidRDefault="00AD2A76" w:rsidP="00AD2A76">
      <w:pPr>
        <w:pStyle w:val="Prrafodelista"/>
        <w:numPr>
          <w:ilvl w:val="0"/>
          <w:numId w:val="8"/>
        </w:numPr>
        <w:jc w:val="both"/>
      </w:pPr>
      <w:r>
        <w:t xml:space="preserve"> </w:t>
      </w:r>
      <w:r w:rsidR="00045541">
        <w:t xml:space="preserve">Se enviará </w:t>
      </w:r>
      <w:r>
        <w:t xml:space="preserve">un correo de confirmación que certifica que se han recibido todos los documentos en orden en, al menos tres </w:t>
      </w:r>
      <w:r w:rsidR="00045541">
        <w:t xml:space="preserve">(3) </w:t>
      </w:r>
      <w:r>
        <w:t xml:space="preserve">días hábiles. En su defecto, recibirá un mensaje notificando los documentos o evidencias faltantes. </w:t>
      </w:r>
    </w:p>
    <w:p w14:paraId="7D02D63B" w14:textId="77777777" w:rsidR="00AD2A76" w:rsidRDefault="00AD2A76" w:rsidP="00AD2A76">
      <w:pPr>
        <w:pStyle w:val="Prrafodelista"/>
      </w:pPr>
    </w:p>
    <w:p w14:paraId="0763CC88" w14:textId="56D3C315" w:rsidR="00AD2A76" w:rsidRDefault="00AD2A76" w:rsidP="00AD2A76">
      <w:pPr>
        <w:pStyle w:val="Prrafodelista"/>
        <w:numPr>
          <w:ilvl w:val="0"/>
          <w:numId w:val="8"/>
        </w:numPr>
        <w:jc w:val="both"/>
      </w:pPr>
      <w:r>
        <w:t>Dos</w:t>
      </w:r>
      <w:r w:rsidR="00045541">
        <w:t xml:space="preserve"> (2)</w:t>
      </w:r>
      <w:r>
        <w:t xml:space="preserve"> días hábiles después del cierre de la convocatoria se enviará un mensaje a todos los postulantes que se han inscrito satisfactoriamente y participarán del proceso de selección, confirmando su aceptación. A los postulantes que no reciban este mensaje se les enviará un correo con las razones que han impedido su inscripción.</w:t>
      </w:r>
    </w:p>
    <w:p w14:paraId="50F780EA" w14:textId="77777777" w:rsidR="00AD2A76" w:rsidRDefault="00AD2A76" w:rsidP="00AD2A76">
      <w:pPr>
        <w:pStyle w:val="Prrafodelista"/>
      </w:pPr>
    </w:p>
    <w:p w14:paraId="061CAD26" w14:textId="33500BAF" w:rsidR="00AD2A76" w:rsidRDefault="00476A23" w:rsidP="00AD2A76">
      <w:pPr>
        <w:jc w:val="both"/>
      </w:pPr>
      <w:r>
        <w:rPr>
          <w:b/>
          <w:bCs/>
        </w:rPr>
        <w:t>Fechas</w:t>
      </w:r>
      <w:r w:rsidR="00AD2A76" w:rsidRPr="00AD2A76">
        <w:rPr>
          <w:b/>
          <w:bCs/>
        </w:rPr>
        <w:t xml:space="preserve"> de la convocatoria</w:t>
      </w:r>
      <w:r w:rsidR="00AD2A76">
        <w:t xml:space="preserve">  </w:t>
      </w:r>
    </w:p>
    <w:p w14:paraId="385FD20D" w14:textId="77777777" w:rsidR="00AD2A76" w:rsidRDefault="00AD2A76" w:rsidP="00AD2A76">
      <w:pPr>
        <w:jc w:val="both"/>
      </w:pPr>
    </w:p>
    <w:p w14:paraId="63C33204" w14:textId="44357A72" w:rsidR="00B7012B" w:rsidRDefault="00B7012B" w:rsidP="00B7012B">
      <w:pPr>
        <w:pStyle w:val="Prrafodelista"/>
        <w:numPr>
          <w:ilvl w:val="0"/>
          <w:numId w:val="9"/>
        </w:numPr>
        <w:jc w:val="both"/>
      </w:pPr>
      <w:bookmarkStart w:id="0" w:name="_Hlk82507064"/>
      <w:r>
        <w:t xml:space="preserve">Publicación de la convocatoria: </w:t>
      </w:r>
      <w:r w:rsidR="00CD7409">
        <w:t>septiembre</w:t>
      </w:r>
      <w:r>
        <w:t xml:space="preserve"> </w:t>
      </w:r>
      <w:r w:rsidR="00CD7409">
        <w:t>2</w:t>
      </w:r>
      <w:r w:rsidR="001F24D6">
        <w:t>3</w:t>
      </w:r>
      <w:r>
        <w:t xml:space="preserve"> de 2021.</w:t>
      </w:r>
    </w:p>
    <w:p w14:paraId="5262BC16" w14:textId="79DF3764" w:rsidR="00B7012B" w:rsidRDefault="00B7012B" w:rsidP="00B7012B">
      <w:pPr>
        <w:pStyle w:val="Prrafodelista"/>
        <w:numPr>
          <w:ilvl w:val="0"/>
          <w:numId w:val="9"/>
        </w:numPr>
        <w:jc w:val="both"/>
      </w:pPr>
      <w:r>
        <w:t xml:space="preserve">Plazo máximo para participar en la convocatoria: </w:t>
      </w:r>
      <w:r w:rsidR="00CD7409">
        <w:t>octubre</w:t>
      </w:r>
      <w:r>
        <w:t xml:space="preserve"> </w:t>
      </w:r>
      <w:r w:rsidR="00CD7409">
        <w:t>22</w:t>
      </w:r>
      <w:r>
        <w:t xml:space="preserve"> de 2021.</w:t>
      </w:r>
    </w:p>
    <w:p w14:paraId="30D682C4" w14:textId="3F81F1C7" w:rsidR="00B7012B" w:rsidRDefault="00B7012B" w:rsidP="00B7012B">
      <w:pPr>
        <w:pStyle w:val="Prrafodelista"/>
        <w:numPr>
          <w:ilvl w:val="0"/>
          <w:numId w:val="9"/>
        </w:numPr>
        <w:jc w:val="both"/>
      </w:pPr>
      <w:r>
        <w:t xml:space="preserve">Evaluación de las propuestas: del </w:t>
      </w:r>
      <w:r w:rsidR="00CD7409">
        <w:t>25 de octubre</w:t>
      </w:r>
      <w:r>
        <w:t xml:space="preserve"> al </w:t>
      </w:r>
      <w:r w:rsidR="00CD7409">
        <w:t>5</w:t>
      </w:r>
      <w:r>
        <w:t xml:space="preserve"> de </w:t>
      </w:r>
      <w:r w:rsidR="00CD7409">
        <w:t>noviembre</w:t>
      </w:r>
      <w:r>
        <w:t xml:space="preserve"> de 2021.  </w:t>
      </w:r>
    </w:p>
    <w:p w14:paraId="2F4DA674" w14:textId="15FBC0A3" w:rsidR="00AD2A76" w:rsidRPr="00AD2A76" w:rsidRDefault="00B7012B" w:rsidP="0035714B">
      <w:pPr>
        <w:pStyle w:val="Prrafodelista"/>
        <w:numPr>
          <w:ilvl w:val="0"/>
          <w:numId w:val="9"/>
        </w:numPr>
        <w:jc w:val="both"/>
      </w:pPr>
      <w:r>
        <w:t xml:space="preserve">Publicación de resultados: </w:t>
      </w:r>
      <w:r w:rsidR="00CD7409">
        <w:t>8</w:t>
      </w:r>
      <w:r>
        <w:t xml:space="preserve"> de </w:t>
      </w:r>
      <w:r w:rsidR="00CD7409">
        <w:t>noviembre</w:t>
      </w:r>
      <w:r>
        <w:t xml:space="preserve"> de 2021.</w:t>
      </w:r>
      <w:bookmarkEnd w:id="0"/>
    </w:p>
    <w:sectPr w:rsidR="00AD2A76" w:rsidRPr="00AD2A76" w:rsidSect="007A239B">
      <w:headerReference w:type="even" r:id="rId10"/>
      <w:headerReference w:type="default" r:id="rId11"/>
      <w:footerReference w:type="default" r:id="rId12"/>
      <w:headerReference w:type="first" r:id="rId13"/>
      <w:pgSz w:w="12240" w:h="15840" w:code="1"/>
      <w:pgMar w:top="2268" w:right="1701" w:bottom="1701" w:left="1701" w:header="709" w:footer="23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BA7FD" w14:textId="77777777" w:rsidR="00702AD8" w:rsidRDefault="00702AD8" w:rsidP="00F521CD">
      <w:r>
        <w:separator/>
      </w:r>
    </w:p>
  </w:endnote>
  <w:endnote w:type="continuationSeparator" w:id="0">
    <w:p w14:paraId="59DDF952" w14:textId="77777777" w:rsidR="00702AD8" w:rsidRDefault="00702AD8" w:rsidP="00F52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ork Sans">
    <w:charset w:val="00"/>
    <w:family w:val="auto"/>
    <w:pitch w:val="variable"/>
    <w:sig w:usb0="A00000FF" w:usb1="5000E07B" w:usb2="000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106A3" w14:textId="27BEDD70" w:rsidR="008E1A4F" w:rsidRDefault="008E1A4F">
    <w:pPr>
      <w:pStyle w:val="Piedepgina"/>
    </w:pPr>
    <w:r>
      <w:rPr>
        <w:noProof/>
        <w:lang w:eastAsia="es-CO"/>
      </w:rPr>
      <w:drawing>
        <wp:anchor distT="114300" distB="114300" distL="114300" distR="114300" simplePos="0" relativeHeight="251672064" behindDoc="0" locked="0" layoutInCell="1" hidden="0" allowOverlap="1" wp14:anchorId="6041DC9D" wp14:editId="0059C9C2">
          <wp:simplePos x="0" y="0"/>
          <wp:positionH relativeFrom="column">
            <wp:posOffset>0</wp:posOffset>
          </wp:positionH>
          <wp:positionV relativeFrom="paragraph">
            <wp:posOffset>304800</wp:posOffset>
          </wp:positionV>
          <wp:extent cx="2437765" cy="1071245"/>
          <wp:effectExtent l="0" t="0" r="635" b="0"/>
          <wp:wrapTopAndBottom distT="114300" distB="114300"/>
          <wp:docPr id="6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37765" cy="1071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82336B" w14:textId="77777777" w:rsidR="00702AD8" w:rsidRDefault="00702AD8" w:rsidP="00F521CD">
      <w:r>
        <w:separator/>
      </w:r>
    </w:p>
  </w:footnote>
  <w:footnote w:type="continuationSeparator" w:id="0">
    <w:p w14:paraId="59464C6C" w14:textId="77777777" w:rsidR="00702AD8" w:rsidRDefault="00702AD8" w:rsidP="00F52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3DD36" w14:textId="77777777" w:rsidR="00D027B9" w:rsidRDefault="00702AD8">
    <w:pPr>
      <w:pStyle w:val="Encabezado"/>
    </w:pPr>
    <w:r>
      <w:rPr>
        <w:noProof/>
        <w:lang w:eastAsia="es-CO"/>
      </w:rPr>
      <w:pict w14:anchorId="396C93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582735" o:spid="_x0000_s2082" type="#_x0000_t75" style="position:absolute;margin-left:0;margin-top:0;width:637.5pt;height:600pt;z-index:-251648512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  <w:r w:rsidR="00A74C5A">
      <w:rPr>
        <w:noProof/>
        <w:lang w:eastAsia="es-CO"/>
      </w:rPr>
      <w:drawing>
        <wp:anchor distT="0" distB="0" distL="114300" distR="114300" simplePos="0" relativeHeight="251664896" behindDoc="1" locked="0" layoutInCell="1" allowOverlap="1" wp14:anchorId="1569A060" wp14:editId="103A3E8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6192500" cy="26670000"/>
          <wp:effectExtent l="0" t="0" r="0" b="0"/>
          <wp:wrapNone/>
          <wp:docPr id="16" name="Imagen 16" descr="Marca de agua Ofi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Marca de agua Ofic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0" cy="2667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eastAsia="es-CO"/>
      </w:rPr>
      <w:drawing>
        <wp:anchor distT="0" distB="0" distL="114300" distR="114300" simplePos="0" relativeHeight="251661824" behindDoc="1" locked="0" layoutInCell="1" allowOverlap="1" wp14:anchorId="257D3E46" wp14:editId="50CAC19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7000" cy="8382000"/>
          <wp:effectExtent l="0" t="0" r="0" b="0"/>
          <wp:wrapNone/>
          <wp:docPr id="13" name="Imagen 13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Marca de Agu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838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eastAsia="es-CO"/>
      </w:rPr>
      <w:drawing>
        <wp:anchor distT="0" distB="0" distL="114300" distR="114300" simplePos="0" relativeHeight="251659776" behindDoc="1" locked="0" layoutInCell="1" allowOverlap="1" wp14:anchorId="0D72C177" wp14:editId="0674976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715500" cy="12573000"/>
          <wp:effectExtent l="0" t="0" r="0" b="0"/>
          <wp:wrapNone/>
          <wp:docPr id="11" name="Imagen 11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Marca de Agu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0" cy="12573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eastAsia="es-CO"/>
      </w:rPr>
      <w:drawing>
        <wp:anchor distT="0" distB="0" distL="114300" distR="114300" simplePos="0" relativeHeight="251657728" behindDoc="1" locked="0" layoutInCell="1" allowOverlap="1" wp14:anchorId="41E0DB21" wp14:editId="6A4347D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1658600" cy="15087600"/>
          <wp:effectExtent l="0" t="0" r="0" b="0"/>
          <wp:wrapNone/>
          <wp:docPr id="9" name="Imagen 9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arca de agu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0" cy="15087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eastAsia="es-CO"/>
      </w:rPr>
      <w:drawing>
        <wp:anchor distT="0" distB="0" distL="114300" distR="114300" simplePos="0" relativeHeight="251655680" behindDoc="1" locked="0" layoutInCell="1" allowOverlap="1" wp14:anchorId="32290968" wp14:editId="6B5ABAF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7" name="Imagen 7" descr="Marca de Agu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arca de Agua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eastAsia="es-CO"/>
      </w:rPr>
      <w:drawing>
        <wp:anchor distT="0" distB="0" distL="114300" distR="114300" simplePos="0" relativeHeight="251653632" behindDoc="1" locked="0" layoutInCell="1" allowOverlap="1" wp14:anchorId="12C45E72" wp14:editId="1267E98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5" name="Imagen 5" descr="Marca de Agu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rca de Agua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eastAsia="es-CO"/>
      </w:rPr>
      <w:drawing>
        <wp:anchor distT="0" distB="0" distL="114300" distR="114300" simplePos="0" relativeHeight="251649536" behindDoc="1" locked="0" layoutInCell="1" allowOverlap="1" wp14:anchorId="37757BD0" wp14:editId="311BA9C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3" name="Imagen 3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rca de Agu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58B44" w14:textId="2E436DCE" w:rsidR="00D027B9" w:rsidRDefault="008E1A4F" w:rsidP="009A585A">
    <w:pPr>
      <w:pStyle w:val="Encabezado"/>
      <w:ind w:left="7371" w:right="-235" w:hanging="3402"/>
    </w:pPr>
    <w:r>
      <w:rPr>
        <w:noProof/>
        <w:lang w:eastAsia="es-CO"/>
      </w:rPr>
      <w:drawing>
        <wp:anchor distT="114300" distB="114300" distL="114300" distR="114300" simplePos="0" relativeHeight="251670016" behindDoc="0" locked="0" layoutInCell="1" hidden="0" allowOverlap="1" wp14:anchorId="6B8F6D25" wp14:editId="42EE9B2A">
          <wp:simplePos x="0" y="0"/>
          <wp:positionH relativeFrom="column">
            <wp:posOffset>-548005</wp:posOffset>
          </wp:positionH>
          <wp:positionV relativeFrom="paragraph">
            <wp:posOffset>-14147</wp:posOffset>
          </wp:positionV>
          <wp:extent cx="2857500" cy="561975"/>
          <wp:effectExtent l="0" t="0" r="0" b="9525"/>
          <wp:wrapSquare wrapText="bothSides" distT="114300" distB="114300" distL="114300" distR="114300"/>
          <wp:docPr id="6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57500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585A">
      <w:rPr>
        <w:noProof/>
        <w:lang w:eastAsia="es-CO"/>
      </w:rPr>
      <w:t xml:space="preserve">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4F58A" w14:textId="77777777" w:rsidR="00D027B9" w:rsidRDefault="00702AD8">
    <w:pPr>
      <w:pStyle w:val="Encabezado"/>
    </w:pPr>
    <w:r>
      <w:rPr>
        <w:noProof/>
        <w:lang w:eastAsia="es-CO"/>
      </w:rPr>
      <w:pict w14:anchorId="18B091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582734" o:spid="_x0000_s2081" type="#_x0000_t75" style="position:absolute;margin-left:0;margin-top:0;width:637.5pt;height:600pt;z-index:-251649536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  <w:r w:rsidR="00A74C5A">
      <w:rPr>
        <w:noProof/>
        <w:lang w:eastAsia="es-CO"/>
      </w:rPr>
      <w:drawing>
        <wp:anchor distT="0" distB="0" distL="114300" distR="114300" simplePos="0" relativeHeight="251665920" behindDoc="1" locked="0" layoutInCell="1" allowOverlap="1" wp14:anchorId="48C67FA5" wp14:editId="021BC06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6192500" cy="26670000"/>
          <wp:effectExtent l="0" t="0" r="0" b="0"/>
          <wp:wrapNone/>
          <wp:docPr id="17" name="Imagen 17" descr="Marca de agua Ofi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Marca de agua Ofic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0" cy="2667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eastAsia="es-CO"/>
      </w:rPr>
      <w:drawing>
        <wp:anchor distT="0" distB="0" distL="114300" distR="114300" simplePos="0" relativeHeight="251662848" behindDoc="1" locked="0" layoutInCell="1" allowOverlap="1" wp14:anchorId="7DAFD7C5" wp14:editId="5DF5A9E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7000" cy="8382000"/>
          <wp:effectExtent l="0" t="0" r="0" b="0"/>
          <wp:wrapNone/>
          <wp:docPr id="14" name="Imagen 14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Marca de Agu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838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eastAsia="es-CO"/>
      </w:rPr>
      <w:drawing>
        <wp:anchor distT="0" distB="0" distL="114300" distR="114300" simplePos="0" relativeHeight="251660800" behindDoc="1" locked="0" layoutInCell="1" allowOverlap="1" wp14:anchorId="34843E77" wp14:editId="505D278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715500" cy="12573000"/>
          <wp:effectExtent l="0" t="0" r="0" b="0"/>
          <wp:wrapNone/>
          <wp:docPr id="12" name="Imagen 12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Marca de Agu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0" cy="12573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eastAsia="es-CO"/>
      </w:rPr>
      <w:drawing>
        <wp:anchor distT="0" distB="0" distL="114300" distR="114300" simplePos="0" relativeHeight="251658752" behindDoc="1" locked="0" layoutInCell="1" allowOverlap="1" wp14:anchorId="20C17C9F" wp14:editId="39D6A3C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1658600" cy="15087600"/>
          <wp:effectExtent l="0" t="0" r="0" b="0"/>
          <wp:wrapNone/>
          <wp:docPr id="10" name="Imagen 10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Marca de agu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0" cy="15087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eastAsia="es-CO"/>
      </w:rPr>
      <w:drawing>
        <wp:anchor distT="0" distB="0" distL="114300" distR="114300" simplePos="0" relativeHeight="251656704" behindDoc="1" locked="0" layoutInCell="1" allowOverlap="1" wp14:anchorId="7A56A03F" wp14:editId="684E9A9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8" name="Imagen 8" descr="Marca de Agu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arca de Agua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eastAsia="es-CO"/>
      </w:rPr>
      <w:drawing>
        <wp:anchor distT="0" distB="0" distL="114300" distR="114300" simplePos="0" relativeHeight="251654656" behindDoc="1" locked="0" layoutInCell="1" allowOverlap="1" wp14:anchorId="2A8E00C1" wp14:editId="24BFBAC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6" name="Imagen 6" descr="Marca de Agu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rca de Agua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eastAsia="es-CO"/>
      </w:rPr>
      <w:drawing>
        <wp:anchor distT="0" distB="0" distL="114300" distR="114300" simplePos="0" relativeHeight="251650560" behindDoc="1" locked="0" layoutInCell="1" allowOverlap="1" wp14:anchorId="6A6DA694" wp14:editId="0B9C7BB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4" name="Imagen 4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rca de Agu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53897"/>
    <w:multiLevelType w:val="hybridMultilevel"/>
    <w:tmpl w:val="4EE28D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794F43"/>
    <w:multiLevelType w:val="hybridMultilevel"/>
    <w:tmpl w:val="C3EA70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095063"/>
    <w:multiLevelType w:val="hybridMultilevel"/>
    <w:tmpl w:val="48AEAB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B50E3A"/>
    <w:multiLevelType w:val="hybridMultilevel"/>
    <w:tmpl w:val="D5884AC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4C56C2"/>
    <w:multiLevelType w:val="hybridMultilevel"/>
    <w:tmpl w:val="AA5892A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684C6B"/>
    <w:multiLevelType w:val="hybridMultilevel"/>
    <w:tmpl w:val="BFE2FB5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8D6CA7"/>
    <w:multiLevelType w:val="hybridMultilevel"/>
    <w:tmpl w:val="45B21FA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CD738E"/>
    <w:multiLevelType w:val="hybridMultilevel"/>
    <w:tmpl w:val="D62E1C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292D69"/>
    <w:multiLevelType w:val="hybridMultilevel"/>
    <w:tmpl w:val="6C6023F4"/>
    <w:lvl w:ilvl="0" w:tplc="3E1C1F9E">
      <w:start w:val="1"/>
      <w:numFmt w:val="bullet"/>
      <w:lvlText w:val="-"/>
      <w:lvlJc w:val="left"/>
      <w:pPr>
        <w:ind w:left="720" w:hanging="360"/>
      </w:pPr>
      <w:rPr>
        <w:rFonts w:ascii="Work Sans" w:eastAsiaTheme="minorEastAsia" w:hAnsi="Work Sans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4"/>
  </w:num>
  <w:num w:numId="5">
    <w:abstractNumId w:val="1"/>
  </w:num>
  <w:num w:numId="6">
    <w:abstractNumId w:val="5"/>
  </w:num>
  <w:num w:numId="7">
    <w:abstractNumId w:val="3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8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186"/>
    <w:rsid w:val="000014B4"/>
    <w:rsid w:val="00007F19"/>
    <w:rsid w:val="00013F1F"/>
    <w:rsid w:val="0002073C"/>
    <w:rsid w:val="00026150"/>
    <w:rsid w:val="00034A71"/>
    <w:rsid w:val="00045541"/>
    <w:rsid w:val="00067B83"/>
    <w:rsid w:val="00095F4D"/>
    <w:rsid w:val="00096608"/>
    <w:rsid w:val="00097AC0"/>
    <w:rsid w:val="000B7A97"/>
    <w:rsid w:val="000B7AF4"/>
    <w:rsid w:val="000E119E"/>
    <w:rsid w:val="000E695C"/>
    <w:rsid w:val="00104B43"/>
    <w:rsid w:val="00130DF6"/>
    <w:rsid w:val="00162595"/>
    <w:rsid w:val="00171F9D"/>
    <w:rsid w:val="00173875"/>
    <w:rsid w:val="0018152C"/>
    <w:rsid w:val="00182D8B"/>
    <w:rsid w:val="001A6E90"/>
    <w:rsid w:val="001A7482"/>
    <w:rsid w:val="001B5968"/>
    <w:rsid w:val="001C3190"/>
    <w:rsid w:val="001F24D6"/>
    <w:rsid w:val="00211369"/>
    <w:rsid w:val="00225BA4"/>
    <w:rsid w:val="00226245"/>
    <w:rsid w:val="0022783A"/>
    <w:rsid w:val="0024099E"/>
    <w:rsid w:val="00244162"/>
    <w:rsid w:val="002A645F"/>
    <w:rsid w:val="002C4C5B"/>
    <w:rsid w:val="002C77EB"/>
    <w:rsid w:val="002E2E70"/>
    <w:rsid w:val="002F07C9"/>
    <w:rsid w:val="00305AE3"/>
    <w:rsid w:val="00323F00"/>
    <w:rsid w:val="0034285B"/>
    <w:rsid w:val="00345D51"/>
    <w:rsid w:val="0035714B"/>
    <w:rsid w:val="00393471"/>
    <w:rsid w:val="003A24CC"/>
    <w:rsid w:val="003B2859"/>
    <w:rsid w:val="003B2AC2"/>
    <w:rsid w:val="003B3429"/>
    <w:rsid w:val="003B63E6"/>
    <w:rsid w:val="003C4F93"/>
    <w:rsid w:val="003C70DB"/>
    <w:rsid w:val="003D2380"/>
    <w:rsid w:val="003D6FF8"/>
    <w:rsid w:val="003E0AF8"/>
    <w:rsid w:val="00411A20"/>
    <w:rsid w:val="00415674"/>
    <w:rsid w:val="004338AF"/>
    <w:rsid w:val="0046569C"/>
    <w:rsid w:val="004678EF"/>
    <w:rsid w:val="00476A23"/>
    <w:rsid w:val="00481B53"/>
    <w:rsid w:val="004921C3"/>
    <w:rsid w:val="00493AA8"/>
    <w:rsid w:val="004B7075"/>
    <w:rsid w:val="004B76A1"/>
    <w:rsid w:val="004C0A4B"/>
    <w:rsid w:val="004C6F6D"/>
    <w:rsid w:val="004F3A72"/>
    <w:rsid w:val="005140E2"/>
    <w:rsid w:val="00520FE5"/>
    <w:rsid w:val="00526623"/>
    <w:rsid w:val="00556FE5"/>
    <w:rsid w:val="00561D08"/>
    <w:rsid w:val="0056502A"/>
    <w:rsid w:val="00573E1D"/>
    <w:rsid w:val="005850DC"/>
    <w:rsid w:val="00597695"/>
    <w:rsid w:val="00597C39"/>
    <w:rsid w:val="005B2780"/>
    <w:rsid w:val="005B4D4D"/>
    <w:rsid w:val="005B6498"/>
    <w:rsid w:val="005E5CD8"/>
    <w:rsid w:val="005F7D4E"/>
    <w:rsid w:val="006030DE"/>
    <w:rsid w:val="006265A8"/>
    <w:rsid w:val="00630DB0"/>
    <w:rsid w:val="00652A55"/>
    <w:rsid w:val="00663EFB"/>
    <w:rsid w:val="0067778C"/>
    <w:rsid w:val="00695C91"/>
    <w:rsid w:val="006B245E"/>
    <w:rsid w:val="006C24B8"/>
    <w:rsid w:val="006C57E1"/>
    <w:rsid w:val="006D29F0"/>
    <w:rsid w:val="006E3835"/>
    <w:rsid w:val="006F19DC"/>
    <w:rsid w:val="006F2BF0"/>
    <w:rsid w:val="0070028A"/>
    <w:rsid w:val="00702AD8"/>
    <w:rsid w:val="00704378"/>
    <w:rsid w:val="00704D5B"/>
    <w:rsid w:val="00724C93"/>
    <w:rsid w:val="007255E0"/>
    <w:rsid w:val="00734296"/>
    <w:rsid w:val="0073605F"/>
    <w:rsid w:val="00766D30"/>
    <w:rsid w:val="00777F8D"/>
    <w:rsid w:val="0078295A"/>
    <w:rsid w:val="007A239B"/>
    <w:rsid w:val="007A58DC"/>
    <w:rsid w:val="007B61BE"/>
    <w:rsid w:val="007D7188"/>
    <w:rsid w:val="007D74B4"/>
    <w:rsid w:val="007E2061"/>
    <w:rsid w:val="00803F9D"/>
    <w:rsid w:val="0080551C"/>
    <w:rsid w:val="00811A43"/>
    <w:rsid w:val="00845A1A"/>
    <w:rsid w:val="00855894"/>
    <w:rsid w:val="00883699"/>
    <w:rsid w:val="0088742D"/>
    <w:rsid w:val="00896C32"/>
    <w:rsid w:val="008B3078"/>
    <w:rsid w:val="008B3100"/>
    <w:rsid w:val="008C3BBD"/>
    <w:rsid w:val="008E1A4F"/>
    <w:rsid w:val="008F4F85"/>
    <w:rsid w:val="009179F9"/>
    <w:rsid w:val="00922387"/>
    <w:rsid w:val="00927600"/>
    <w:rsid w:val="00930FC0"/>
    <w:rsid w:val="00931B42"/>
    <w:rsid w:val="0095669B"/>
    <w:rsid w:val="00971665"/>
    <w:rsid w:val="009826E9"/>
    <w:rsid w:val="009A409F"/>
    <w:rsid w:val="009A585A"/>
    <w:rsid w:val="009B0F7D"/>
    <w:rsid w:val="009B620B"/>
    <w:rsid w:val="009D26F7"/>
    <w:rsid w:val="00A11FAE"/>
    <w:rsid w:val="00A13392"/>
    <w:rsid w:val="00A244E9"/>
    <w:rsid w:val="00A32D14"/>
    <w:rsid w:val="00A437FF"/>
    <w:rsid w:val="00A5554A"/>
    <w:rsid w:val="00A74C5A"/>
    <w:rsid w:val="00AC6BA8"/>
    <w:rsid w:val="00AD2A76"/>
    <w:rsid w:val="00AE2C26"/>
    <w:rsid w:val="00AF25E7"/>
    <w:rsid w:val="00B04C56"/>
    <w:rsid w:val="00B466EA"/>
    <w:rsid w:val="00B7012B"/>
    <w:rsid w:val="00B77E48"/>
    <w:rsid w:val="00B94302"/>
    <w:rsid w:val="00BB409E"/>
    <w:rsid w:val="00BB477D"/>
    <w:rsid w:val="00BC0675"/>
    <w:rsid w:val="00BC1229"/>
    <w:rsid w:val="00BC2CE7"/>
    <w:rsid w:val="00BC53FD"/>
    <w:rsid w:val="00BD3F45"/>
    <w:rsid w:val="00BE6C1E"/>
    <w:rsid w:val="00C0765F"/>
    <w:rsid w:val="00C233E3"/>
    <w:rsid w:val="00C44BBA"/>
    <w:rsid w:val="00C56C5D"/>
    <w:rsid w:val="00C76254"/>
    <w:rsid w:val="00C763CF"/>
    <w:rsid w:val="00C876C1"/>
    <w:rsid w:val="00CB07E2"/>
    <w:rsid w:val="00CB107A"/>
    <w:rsid w:val="00CB63AB"/>
    <w:rsid w:val="00CD7409"/>
    <w:rsid w:val="00D258F1"/>
    <w:rsid w:val="00D34A3B"/>
    <w:rsid w:val="00D47C0D"/>
    <w:rsid w:val="00D6044C"/>
    <w:rsid w:val="00D675DC"/>
    <w:rsid w:val="00D83FFC"/>
    <w:rsid w:val="00DB7510"/>
    <w:rsid w:val="00DC0668"/>
    <w:rsid w:val="00DC5915"/>
    <w:rsid w:val="00E3298B"/>
    <w:rsid w:val="00E4708F"/>
    <w:rsid w:val="00E51E1C"/>
    <w:rsid w:val="00E55620"/>
    <w:rsid w:val="00EA1186"/>
    <w:rsid w:val="00EB52DC"/>
    <w:rsid w:val="00ED3265"/>
    <w:rsid w:val="00EE1F74"/>
    <w:rsid w:val="00F06CCA"/>
    <w:rsid w:val="00F133AE"/>
    <w:rsid w:val="00F322C1"/>
    <w:rsid w:val="00F33AB8"/>
    <w:rsid w:val="00F45CBE"/>
    <w:rsid w:val="00F521CD"/>
    <w:rsid w:val="00F54507"/>
    <w:rsid w:val="00F66FC1"/>
    <w:rsid w:val="00F927AC"/>
    <w:rsid w:val="00F96F09"/>
    <w:rsid w:val="00FA277F"/>
    <w:rsid w:val="00FA7739"/>
    <w:rsid w:val="00FC198D"/>
    <w:rsid w:val="00FE2EE2"/>
    <w:rsid w:val="00FE6628"/>
    <w:rsid w:val="00FF1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3"/>
    <o:shapelayout v:ext="edit">
      <o:idmap v:ext="edit" data="1"/>
    </o:shapelayout>
  </w:shapeDefaults>
  <w:decimalSymbol w:val=","/>
  <w:listSeparator w:val=";"/>
  <w14:docId w14:val="066CBCED"/>
  <w15:docId w15:val="{20512587-EF2A-452E-ACDD-63D9949DC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1186"/>
    <w:pPr>
      <w:spacing w:after="0" w:line="240" w:lineRule="auto"/>
    </w:pPr>
    <w:rPr>
      <w:rFonts w:eastAsiaTheme="minorEastAsia"/>
      <w:sz w:val="24"/>
      <w:szCs w:val="24"/>
      <w:lang w:val="es-CO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A118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A1186"/>
    <w:rPr>
      <w:rFonts w:eastAsiaTheme="minorEastAsia"/>
      <w:sz w:val="24"/>
      <w:szCs w:val="24"/>
      <w:lang w:val="es-CO" w:eastAsia="es-ES"/>
    </w:rPr>
  </w:style>
  <w:style w:type="paragraph" w:styleId="Piedepgina">
    <w:name w:val="footer"/>
    <w:basedOn w:val="Normal"/>
    <w:link w:val="PiedepginaCar"/>
    <w:uiPriority w:val="99"/>
    <w:unhideWhenUsed/>
    <w:rsid w:val="00EA118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A1186"/>
    <w:rPr>
      <w:rFonts w:eastAsiaTheme="minorEastAsia"/>
      <w:sz w:val="24"/>
      <w:szCs w:val="24"/>
      <w:lang w:val="es-CO" w:eastAsia="es-ES"/>
    </w:rPr>
  </w:style>
  <w:style w:type="paragraph" w:styleId="Sinespaciado">
    <w:name w:val="No Spacing"/>
    <w:uiPriority w:val="1"/>
    <w:qFormat/>
    <w:rsid w:val="00EA1186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118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1186"/>
    <w:rPr>
      <w:rFonts w:ascii="Tahoma" w:eastAsiaTheme="minorEastAsia" w:hAnsi="Tahoma" w:cs="Tahoma"/>
      <w:sz w:val="16"/>
      <w:szCs w:val="16"/>
      <w:lang w:val="es-CO" w:eastAsia="es-ES"/>
    </w:rPr>
  </w:style>
  <w:style w:type="paragraph" w:customStyle="1" w:styleId="Textoindependiente21">
    <w:name w:val="Texto independiente 21"/>
    <w:basedOn w:val="Normal"/>
    <w:rsid w:val="003D6FF8"/>
    <w:pPr>
      <w:jc w:val="both"/>
    </w:pPr>
    <w:rPr>
      <w:rFonts w:ascii="Tahoma" w:eastAsiaTheme="minorHAnsi" w:hAnsi="Tahoma" w:cs="Tahoma"/>
      <w:color w:val="003366"/>
      <w:sz w:val="20"/>
      <w:szCs w:val="20"/>
      <w:lang w:eastAsia="es-CO"/>
    </w:rPr>
  </w:style>
  <w:style w:type="paragraph" w:styleId="Prrafodelista">
    <w:name w:val="List Paragraph"/>
    <w:basedOn w:val="Normal"/>
    <w:uiPriority w:val="34"/>
    <w:qFormat/>
    <w:rsid w:val="00FA7739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17387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387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3875"/>
    <w:rPr>
      <w:rFonts w:eastAsiaTheme="minorEastAsia"/>
      <w:sz w:val="20"/>
      <w:szCs w:val="20"/>
      <w:lang w:val="es-CO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387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3875"/>
    <w:rPr>
      <w:rFonts w:eastAsiaTheme="minorEastAsia"/>
      <w:b/>
      <w:bCs/>
      <w:sz w:val="20"/>
      <w:szCs w:val="20"/>
      <w:lang w:val="es-CO" w:eastAsia="es-ES"/>
    </w:rPr>
  </w:style>
  <w:style w:type="character" w:styleId="Hipervnculo">
    <w:name w:val="Hyperlink"/>
    <w:basedOn w:val="Fuentedeprrafopredeter"/>
    <w:uiPriority w:val="99"/>
    <w:unhideWhenUsed/>
    <w:rsid w:val="00097AC0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97A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2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bliotecanacional.gov.co/es-co/Footer/Documents/Proyecto%20Uso%20y%20apropiacion%20de%20TIC%20en%20bibliotecas%20publicas/metodologia_cineforos.pdf" TargetMode="External"/><Relationship Id="rId13" Type="http://schemas.openxmlformats.org/officeDocument/2006/relationships/header" Target="head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customXml" Target="../customXml/item5.xml"/><Relationship Id="rId4" Type="http://schemas.openxmlformats.org/officeDocument/2006/relationships/settings" Target="settings.xml"/><Relationship Id="rId9" Type="http://schemas.openxmlformats.org/officeDocument/2006/relationships/hyperlink" Target="mailto:convocatoriasticrnbp@bibliotecanacional.gov.co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ariationsItemGroupID xmlns="http://schemas.microsoft.com/sharepoint/v3">765c2cb6-12f8-4ab6-aa45-c06b54df2717</VariationsItemGroupID>
    <PublishingExpirationDate xmlns="http://schemas.microsoft.com/sharepoint/v3" xsi:nil="true"/>
    <PublishingStartDate xmlns="http://schemas.microsoft.com/sharepoint/v3" xsi:nil="true"/>
    <_dlc_DocId xmlns="54b005ee-ff81-4368-b216-ed2f554e48d0">T6CSWPU5H76Q-2144603577-253</_dlc_DocId>
    <_dlc_DocIdUrl xmlns="54b005ee-ff81-4368-b216-ed2f554e48d0">
      <Url>https://www.bibliotecanacional.gov.co/es-co/actividades/noticias/_layouts/15/DocIdRedir.aspx?ID=T6CSWPU5H76Q-2144603577-253</Url>
      <Description>T6CSWPU5H76Q-2144603577-253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23E50E65BB32542BC4C70184352ACB2" ma:contentTypeVersion="2" ma:contentTypeDescription="Crear nuevo documento." ma:contentTypeScope="" ma:versionID="ff5d7b896c6c4797d4b315d6111e3d4b">
  <xsd:schema xmlns:xsd="http://www.w3.org/2001/XMLSchema" xmlns:xs="http://www.w3.org/2001/XMLSchema" xmlns:p="http://schemas.microsoft.com/office/2006/metadata/properties" xmlns:ns1="http://schemas.microsoft.com/sharepoint/v3" xmlns:ns2="54b005ee-ff81-4368-b216-ed2f554e48d0" targetNamespace="http://schemas.microsoft.com/office/2006/metadata/properties" ma:root="true" ma:fieldsID="89693f201cfc85e38603beda9a94e0e1" ns1:_="" ns2:_="">
    <xsd:import namespace="http://schemas.microsoft.com/sharepoint/v3"/>
    <xsd:import namespace="54b005ee-ff81-4368-b216-ed2f554e48d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VariationsItemGroupID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  <xsd:element name="VariationsItemGroupID" ma:index="10" nillable="true" ma:displayName="Identificador de grupo de elementos" ma:description="" ma:hidden="true" ma:internalName="VariationsItemGroupID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b005ee-ff81-4368-b216-ed2f554e48d0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12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853F21E-19BC-43F9-A221-EEE924BAD7E6}"/>
</file>

<file path=customXml/itemProps2.xml><?xml version="1.0" encoding="utf-8"?>
<ds:datastoreItem xmlns:ds="http://schemas.openxmlformats.org/officeDocument/2006/customXml" ds:itemID="{5AAA2748-D2C8-4971-AB8F-1410AA0385BB}"/>
</file>

<file path=customXml/itemProps3.xml><?xml version="1.0" encoding="utf-8"?>
<ds:datastoreItem xmlns:ds="http://schemas.openxmlformats.org/officeDocument/2006/customXml" ds:itemID="{B91DD792-62FB-4C78-9AC4-50664A4590EC}"/>
</file>

<file path=customXml/itemProps4.xml><?xml version="1.0" encoding="utf-8"?>
<ds:datastoreItem xmlns:ds="http://schemas.openxmlformats.org/officeDocument/2006/customXml" ds:itemID="{C749FCC1-197A-41BC-9846-4C1A1987C179}"/>
</file>

<file path=customXml/itemProps5.xml><?xml version="1.0" encoding="utf-8"?>
<ds:datastoreItem xmlns:ds="http://schemas.openxmlformats.org/officeDocument/2006/customXml" ds:itemID="{00F4ECD1-E9D2-4FB1-AC10-7714E3117F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831</Words>
  <Characters>4571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rsepulveda</dc:creator>
  <cp:lastModifiedBy>Catalina Avila Reyes</cp:lastModifiedBy>
  <cp:revision>4</cp:revision>
  <cp:lastPrinted>2019-11-29T18:42:00Z</cp:lastPrinted>
  <dcterms:created xsi:type="dcterms:W3CDTF">2021-09-21T13:53:00Z</dcterms:created>
  <dcterms:modified xsi:type="dcterms:W3CDTF">2021-09-22T22:58:00Z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0x010100E23E50E65BB32542BC4C70184352ACB2</vt:lpwstr>
  </property>
  <property fmtid="{D5CDD505-2E9C-101B-9397-08002B2CF9AE}" pid="3" name="_dlc_DocIdItemGuid">
    <vt:lpwstr>c8c22010-03f7-4ee9-a1fe-c57ff1a3914a</vt:lpwstr>
  </property>
</Properties>
</file>