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AB67A" w14:textId="75CF0C80" w:rsidR="0075702E" w:rsidRDefault="00DC5915" w:rsidP="00755F22">
      <w:pPr>
        <w:jc w:val="center"/>
        <w:rPr>
          <w:b/>
          <w:bCs/>
        </w:rPr>
      </w:pPr>
      <w:r w:rsidRPr="00DC5915">
        <w:rPr>
          <w:b/>
          <w:bCs/>
        </w:rPr>
        <w:t xml:space="preserve">CONVOCATORIA </w:t>
      </w:r>
    </w:p>
    <w:p w14:paraId="3F6F6E4C" w14:textId="16CAF812" w:rsidR="0080551C" w:rsidRDefault="00DC5915" w:rsidP="00755F22">
      <w:pPr>
        <w:jc w:val="center"/>
        <w:rPr>
          <w:b/>
          <w:bCs/>
        </w:rPr>
      </w:pPr>
      <w:r w:rsidRPr="00DC5915">
        <w:rPr>
          <w:b/>
          <w:bCs/>
        </w:rPr>
        <w:t xml:space="preserve">DOTACIÓN </w:t>
      </w:r>
      <w:r w:rsidR="0075702E">
        <w:rPr>
          <w:b/>
          <w:bCs/>
        </w:rPr>
        <w:t xml:space="preserve">DE EQUIPOS </w:t>
      </w:r>
      <w:r w:rsidR="00755F22">
        <w:rPr>
          <w:b/>
          <w:bCs/>
        </w:rPr>
        <w:t xml:space="preserve">PARA </w:t>
      </w:r>
      <w:r w:rsidRPr="00DC5915">
        <w:rPr>
          <w:b/>
          <w:bCs/>
        </w:rPr>
        <w:t>PRODUCCIÓN RADIOFÓNICA</w:t>
      </w:r>
      <w:r w:rsidR="0075702E">
        <w:rPr>
          <w:b/>
          <w:bCs/>
        </w:rPr>
        <w:t xml:space="preserve"> EN BIBLIOTECAS PÚBLICAS</w:t>
      </w:r>
    </w:p>
    <w:p w14:paraId="6B527467" w14:textId="55488216" w:rsidR="00DC5915" w:rsidRDefault="00DC5915" w:rsidP="00DC5915">
      <w:pPr>
        <w:rPr>
          <w:b/>
          <w:bCs/>
        </w:rPr>
      </w:pPr>
    </w:p>
    <w:p w14:paraId="59B36AC5" w14:textId="2748F7F8" w:rsidR="00DC5915" w:rsidRDefault="00DC5915" w:rsidP="00DC5915">
      <w:pPr>
        <w:rPr>
          <w:b/>
          <w:bCs/>
        </w:rPr>
      </w:pPr>
      <w:r>
        <w:rPr>
          <w:b/>
          <w:bCs/>
        </w:rPr>
        <w:t>Presentación:</w:t>
      </w:r>
    </w:p>
    <w:p w14:paraId="355DB365" w14:textId="66B7FC69" w:rsidR="00DC5915" w:rsidRDefault="00DC5915" w:rsidP="00DC5915">
      <w:pPr>
        <w:rPr>
          <w:b/>
          <w:bCs/>
        </w:rPr>
      </w:pPr>
    </w:p>
    <w:p w14:paraId="710E6B31" w14:textId="5BCB9FA9" w:rsidR="00DC5915" w:rsidRPr="00DC5915" w:rsidRDefault="00DC5915" w:rsidP="00DC5915">
      <w:pPr>
        <w:jc w:val="both"/>
      </w:pPr>
      <w:r w:rsidRPr="00DC5915">
        <w:t>Las bibliotecas públicas y la radio tienen una vinculación esencial relacionada</w:t>
      </w:r>
      <w:r>
        <w:t xml:space="preserve"> </w:t>
      </w:r>
      <w:r w:rsidRPr="00DC5915">
        <w:t>con aquellos objetivos comunes y características que comparten. Ambas tienen</w:t>
      </w:r>
      <w:r>
        <w:t xml:space="preserve"> </w:t>
      </w:r>
      <w:r w:rsidRPr="00DC5915">
        <w:t>la potencialidad de</w:t>
      </w:r>
      <w:r>
        <w:t xml:space="preserve"> </w:t>
      </w:r>
      <w:r w:rsidRPr="00DC5915">
        <w:t>acercar a las personas al conocimiento, a la cultura</w:t>
      </w:r>
      <w:r w:rsidR="00FF5B68">
        <w:t>,</w:t>
      </w:r>
      <w:r w:rsidRPr="00DC5915">
        <w:t xml:space="preserve"> y de</w:t>
      </w:r>
      <w:r>
        <w:t xml:space="preserve"> </w:t>
      </w:r>
      <w:r w:rsidRPr="00DC5915">
        <w:t>favorecer la inclusión y el</w:t>
      </w:r>
      <w:r>
        <w:t xml:space="preserve"> </w:t>
      </w:r>
      <w:r w:rsidRPr="00DC5915">
        <w:t>desarrollo de las sociedades.</w:t>
      </w:r>
    </w:p>
    <w:p w14:paraId="54F6F79A" w14:textId="77777777" w:rsidR="00DC5915" w:rsidRDefault="00DC5915" w:rsidP="00DC5915">
      <w:pPr>
        <w:jc w:val="both"/>
      </w:pPr>
    </w:p>
    <w:p w14:paraId="54B47E93" w14:textId="3A8FF536" w:rsidR="00DC5915" w:rsidRDefault="00DC5915" w:rsidP="00DC5915">
      <w:pPr>
        <w:jc w:val="both"/>
      </w:pPr>
      <w:r w:rsidRPr="00DC5915">
        <w:t>En el Manifiesto de la UNESCO de 1994 a favor de las bibliotecas públicas,</w:t>
      </w:r>
      <w:r>
        <w:t xml:space="preserve"> </w:t>
      </w:r>
      <w:r w:rsidRPr="00DC5915">
        <w:t>se mencionan como finalidades de las bibliotecas: “</w:t>
      </w:r>
      <w:r w:rsidRPr="00755F22">
        <w:rPr>
          <w:i/>
        </w:rPr>
        <w:t>sensibilizar respecto del patrimonio cultural y el aprecio de las artes y las innovaciones y logros científicos; facilitar el acceso a la expresión cultural de todas las artes del espectáculo; fomentar el diálogo intercultural y favorecer la diversidad cultural; prestar apoyo a la tradición oral; garantizar a todos los ciudadanos el acceso a la información comunitaria</w:t>
      </w:r>
      <w:r w:rsidRPr="00DC5915">
        <w:t xml:space="preserve"> (…)</w:t>
      </w:r>
      <w:r w:rsidR="00FF5B68">
        <w:t>”</w:t>
      </w:r>
      <w:r w:rsidR="000C24D5">
        <w:rPr>
          <w:rStyle w:val="Refdenotaalpie"/>
        </w:rPr>
        <w:footnoteReference w:id="1"/>
      </w:r>
      <w:r w:rsidRPr="00DC5915">
        <w:t>.</w:t>
      </w:r>
    </w:p>
    <w:p w14:paraId="6D4FE1BC" w14:textId="77777777" w:rsidR="00DC5915" w:rsidRPr="00DC5915" w:rsidRDefault="00DC5915" w:rsidP="00DC5915">
      <w:pPr>
        <w:jc w:val="both"/>
      </w:pPr>
    </w:p>
    <w:p w14:paraId="4E302899" w14:textId="085A1826" w:rsidR="00DC5915" w:rsidRDefault="00DC5915" w:rsidP="00DC5915">
      <w:pPr>
        <w:jc w:val="both"/>
      </w:pPr>
      <w:r w:rsidRPr="00DC5915">
        <w:t>Precisamente, dichas finalidades también son cercanas a las misiones de la</w:t>
      </w:r>
      <w:r>
        <w:t xml:space="preserve"> </w:t>
      </w:r>
      <w:r w:rsidRPr="00DC5915">
        <w:t>radio,</w:t>
      </w:r>
      <w:r>
        <w:t xml:space="preserve"> </w:t>
      </w:r>
      <w:r w:rsidRPr="00DC5915">
        <w:t>especialmente aquellas que tienen un enfoque comunitario o de interés</w:t>
      </w:r>
      <w:r>
        <w:t xml:space="preserve"> </w:t>
      </w:r>
      <w:r w:rsidRPr="00DC5915">
        <w:t>público; estos son: informar, formar y entretener, posibilitando espacios de</w:t>
      </w:r>
      <w:r>
        <w:t xml:space="preserve"> </w:t>
      </w:r>
      <w:r w:rsidRPr="00DC5915">
        <w:t>conversación de diferentes actores, aportando de esta manera a la pluralidad,</w:t>
      </w:r>
      <w:r>
        <w:t xml:space="preserve"> </w:t>
      </w:r>
      <w:r w:rsidRPr="00DC5915">
        <w:t>garantizando el acceso al conocimiento</w:t>
      </w:r>
      <w:r>
        <w:t xml:space="preserve"> </w:t>
      </w:r>
      <w:r w:rsidRPr="00DC5915">
        <w:t>y la información y fomentando la</w:t>
      </w:r>
      <w:r>
        <w:t xml:space="preserve"> </w:t>
      </w:r>
      <w:r w:rsidRPr="00DC5915">
        <w:t>diversidad cultural.</w:t>
      </w:r>
    </w:p>
    <w:p w14:paraId="035D19B0" w14:textId="77777777" w:rsidR="00DC5915" w:rsidRPr="00DC5915" w:rsidRDefault="00DC5915" w:rsidP="00DC5915">
      <w:pPr>
        <w:jc w:val="both"/>
      </w:pPr>
    </w:p>
    <w:p w14:paraId="3B5B365D" w14:textId="1E0A98B1" w:rsidR="00DC5915" w:rsidRDefault="00DC5915" w:rsidP="00DC5915">
      <w:pPr>
        <w:jc w:val="both"/>
      </w:pPr>
      <w:r w:rsidRPr="00DC5915">
        <w:t>Daniel García Giménez explica que “</w:t>
      </w:r>
      <w:r w:rsidRPr="00755F22">
        <w:rPr>
          <w:i/>
        </w:rPr>
        <w:t>la radio local es un lugar de encuentro entre profesionales de la información y ciudadanos que sencillamente tienen ganas de que sus entidades, o ellos personalmente, se puedan expresar. Esta descripción, grosso modo, nos resulta tan familiar que parece estar describiendo</w:t>
      </w:r>
      <w:r w:rsidR="002B359B" w:rsidRPr="00755F22">
        <w:rPr>
          <w:i/>
        </w:rPr>
        <w:t xml:space="preserve"> </w:t>
      </w:r>
      <w:r w:rsidRPr="00755F22">
        <w:rPr>
          <w:i/>
        </w:rPr>
        <w:t>la misión de la biblioteca pública</w:t>
      </w:r>
      <w:r w:rsidRPr="00DC5915">
        <w:t>”.</w:t>
      </w:r>
      <w:r w:rsidR="000C24D5">
        <w:rPr>
          <w:rStyle w:val="Refdenotaalpie"/>
        </w:rPr>
        <w:footnoteReference w:id="2"/>
      </w:r>
    </w:p>
    <w:p w14:paraId="4B296DFD" w14:textId="0F6D6F1C" w:rsidR="00DC5915" w:rsidRDefault="00DC5915" w:rsidP="00DC5915">
      <w:pPr>
        <w:jc w:val="both"/>
      </w:pPr>
    </w:p>
    <w:p w14:paraId="17FD7560" w14:textId="50CE7DE3" w:rsidR="00DC5915" w:rsidRDefault="00DC5915" w:rsidP="00DC5915">
      <w:pPr>
        <w:jc w:val="both"/>
      </w:pPr>
      <w:r>
        <w:t>Con el propósito de impulsar estos estrechos lazos de trabajo conjunto, que a la larga significan un beneficio para las comunidades, el Ministerio de Cultura</w:t>
      </w:r>
      <w:r w:rsidR="002B359B">
        <w:t xml:space="preserve"> y</w:t>
      </w:r>
      <w:r>
        <w:t xml:space="preserve"> la Biblioteca Nacional de Colombia, reconocen la importancia de incentivar la producción radiofónica en las bibliotecas públicas.</w:t>
      </w:r>
      <w:r w:rsidR="002B359B">
        <w:t xml:space="preserve"> </w:t>
      </w:r>
      <w:r>
        <w:t xml:space="preserve">Es por esto que se </w:t>
      </w:r>
      <w:r w:rsidR="002B359B">
        <w:t>realiza</w:t>
      </w:r>
      <w:r>
        <w:t xml:space="preserve"> esta convocatoria para fortalecer </w:t>
      </w:r>
      <w:r>
        <w:lastRenderedPageBreak/>
        <w:t>procesos que ya hayan dado sus primeros pasos</w:t>
      </w:r>
      <w:r w:rsidR="00FF5B68">
        <w:t>,</w:t>
      </w:r>
      <w:r>
        <w:t xml:space="preserve"> y que puedan incrementar su impacto en las comunidades </w:t>
      </w:r>
      <w:r w:rsidR="00FF5B68">
        <w:t>a través de la entrega de</w:t>
      </w:r>
      <w:r>
        <w:t xml:space="preserve"> dotación tecnológica para la producción radiofónica, de manera que estas nuevas herramientas</w:t>
      </w:r>
      <w:r w:rsidR="002B359B">
        <w:t xml:space="preserve"> </w:t>
      </w:r>
      <w:r>
        <w:t>repercutan positivamente en la calidad, continuidad y vinculación de la comunidad con actividades y contenidos radiales.</w:t>
      </w:r>
    </w:p>
    <w:p w14:paraId="11D70652" w14:textId="77777777" w:rsidR="00DC5915" w:rsidRDefault="00DC5915" w:rsidP="00DC5915">
      <w:pPr>
        <w:jc w:val="both"/>
      </w:pPr>
    </w:p>
    <w:p w14:paraId="2BDA424A" w14:textId="4BB1D552" w:rsidR="00DC5915" w:rsidRDefault="00DC5915" w:rsidP="00DC5915">
      <w:pPr>
        <w:jc w:val="both"/>
      </w:pPr>
      <w:r>
        <w:t xml:space="preserve">De acuerdo con los cambios en el consumo de los medios de comunicación, esta convocatoria también reconoce los esfuerzos que se están adelantando desde diversas bibliotecas públicas, para desarrollar contenidos radiales de difusión por Internet, bien sea a manera de podcast o como </w:t>
      </w:r>
      <w:r w:rsidR="00755F22">
        <w:t xml:space="preserve">emisoras </w:t>
      </w:r>
      <w:r>
        <w:t>digitales</w:t>
      </w:r>
      <w:r w:rsidR="00FF5B68">
        <w:t>,</w:t>
      </w:r>
      <w:r>
        <w:t xml:space="preserve"> con parrillas de programación en la que participan diferentes actores asociados a las bibliotecas públicas.</w:t>
      </w:r>
    </w:p>
    <w:p w14:paraId="2B6F04AE" w14:textId="77777777" w:rsidR="00DC5915" w:rsidRDefault="00DC5915" w:rsidP="00DC5915">
      <w:pPr>
        <w:jc w:val="both"/>
      </w:pPr>
    </w:p>
    <w:p w14:paraId="744C43BC" w14:textId="1CC03F10" w:rsidR="00DC5915" w:rsidRDefault="00DC5915" w:rsidP="00DC5915">
      <w:pPr>
        <w:jc w:val="both"/>
      </w:pPr>
      <w:r>
        <w:t xml:space="preserve">Esperamos que las bibliotecas </w:t>
      </w:r>
      <w:r w:rsidR="00FF5B68">
        <w:t>de la Red Nacional de Bibliotecas Públicas - RNBP</w:t>
      </w:r>
      <w:r>
        <w:t xml:space="preserve"> participen de esta convocatoria que quiere impulsar la radio como un escenario para la extensión bibliotecaria, la promoción y el posicionamiento, </w:t>
      </w:r>
      <w:proofErr w:type="gramStart"/>
      <w:r>
        <w:t>y</w:t>
      </w:r>
      <w:proofErr w:type="gramEnd"/>
      <w:r>
        <w:t xml:space="preserve"> sobre todo, como un medio importante para contribuir a las finalidades de las bibliotecas públicas como escenarios para acercar el conocimiento y la cultura a las comunidades.</w:t>
      </w:r>
    </w:p>
    <w:p w14:paraId="3FBC6EF9" w14:textId="3AFA2338" w:rsidR="00DC5915" w:rsidRDefault="00DC5915" w:rsidP="00DC5915">
      <w:pPr>
        <w:jc w:val="both"/>
      </w:pPr>
    </w:p>
    <w:p w14:paraId="2925F03D" w14:textId="5045A0DD" w:rsidR="00DC5915" w:rsidRDefault="00C405A3" w:rsidP="00DC5915">
      <w:pPr>
        <w:jc w:val="both"/>
        <w:rPr>
          <w:b/>
          <w:bCs/>
        </w:rPr>
      </w:pPr>
      <w:r>
        <w:rPr>
          <w:b/>
          <w:bCs/>
        </w:rPr>
        <w:t>Estímulos</w:t>
      </w:r>
      <w:r w:rsidR="002B359B">
        <w:rPr>
          <w:b/>
          <w:bCs/>
        </w:rPr>
        <w:t>:</w:t>
      </w:r>
    </w:p>
    <w:p w14:paraId="3AFDB839" w14:textId="32912A90" w:rsidR="00DC5915" w:rsidRDefault="00DC5915" w:rsidP="00DC5915">
      <w:pPr>
        <w:jc w:val="both"/>
        <w:rPr>
          <w:b/>
          <w:bCs/>
        </w:rPr>
      </w:pPr>
    </w:p>
    <w:p w14:paraId="061AB793" w14:textId="2D61C96E" w:rsidR="00DC5915" w:rsidRDefault="002B359B" w:rsidP="002B359B">
      <w:pPr>
        <w:jc w:val="both"/>
      </w:pPr>
      <w:r>
        <w:t xml:space="preserve">A través de esta convocatoria se otorgarán tres (3) estímulos correspondientes a un kit de producción radiofónica cada uno.  </w:t>
      </w:r>
    </w:p>
    <w:p w14:paraId="39439A47" w14:textId="71D76DE1" w:rsidR="00173875" w:rsidRDefault="00173875" w:rsidP="00173875">
      <w:pPr>
        <w:jc w:val="both"/>
      </w:pPr>
    </w:p>
    <w:p w14:paraId="27BAE449" w14:textId="5ABCD0B8" w:rsidR="00173875" w:rsidRDefault="00173875" w:rsidP="00173875">
      <w:pPr>
        <w:jc w:val="both"/>
        <w:rPr>
          <w:b/>
          <w:bCs/>
        </w:rPr>
      </w:pPr>
      <w:r>
        <w:rPr>
          <w:b/>
          <w:bCs/>
        </w:rPr>
        <w:t>Dirigido</w:t>
      </w:r>
      <w:r w:rsidR="002B359B">
        <w:rPr>
          <w:b/>
          <w:bCs/>
        </w:rPr>
        <w:t xml:space="preserve"> a</w:t>
      </w:r>
      <w:r>
        <w:rPr>
          <w:b/>
          <w:bCs/>
        </w:rPr>
        <w:t>:</w:t>
      </w:r>
    </w:p>
    <w:p w14:paraId="709F3B82" w14:textId="0C6257F0" w:rsidR="00173875" w:rsidRDefault="00173875" w:rsidP="00173875">
      <w:pPr>
        <w:jc w:val="both"/>
      </w:pPr>
    </w:p>
    <w:p w14:paraId="33D44630" w14:textId="2B2DE9BF" w:rsidR="00EE6059" w:rsidRPr="00EE6059" w:rsidRDefault="00EE6059" w:rsidP="00173875">
      <w:pPr>
        <w:jc w:val="both"/>
        <w:rPr>
          <w:b/>
          <w:bCs/>
        </w:rPr>
      </w:pPr>
      <w:r w:rsidRPr="00EE6059">
        <w:rPr>
          <w:b/>
          <w:bCs/>
        </w:rPr>
        <w:t>Modalidad 1.</w:t>
      </w:r>
    </w:p>
    <w:p w14:paraId="1B6D020E" w14:textId="77777777" w:rsidR="00EE6059" w:rsidRDefault="00EE6059" w:rsidP="00173875">
      <w:pPr>
        <w:jc w:val="both"/>
      </w:pPr>
    </w:p>
    <w:p w14:paraId="7B9FE338" w14:textId="013CE3B2" w:rsidR="00173875" w:rsidRPr="00A52BB9" w:rsidRDefault="00173875" w:rsidP="00173875">
      <w:pPr>
        <w:pStyle w:val="Prrafodelista"/>
        <w:numPr>
          <w:ilvl w:val="0"/>
          <w:numId w:val="5"/>
        </w:numPr>
        <w:jc w:val="both"/>
      </w:pPr>
      <w:r w:rsidRPr="00A52BB9">
        <w:t xml:space="preserve">Bibliotecas públicas </w:t>
      </w:r>
      <w:r w:rsidR="00FF5B68">
        <w:t xml:space="preserve">de la RNBP </w:t>
      </w:r>
      <w:r w:rsidRPr="00A52BB9">
        <w:t>que cuenten con programas radiales que hagan parte de la parrilla de programación de una emisora comunitaria o de interés público, y que hayan emitido</w:t>
      </w:r>
      <w:r w:rsidR="00430A91">
        <w:t xml:space="preserve"> en el último año</w:t>
      </w:r>
      <w:r w:rsidR="00FF5B68">
        <w:t>,</w:t>
      </w:r>
      <w:r w:rsidR="00430A91">
        <w:t xml:space="preserve"> durante por</w:t>
      </w:r>
      <w:r w:rsidRPr="00A52BB9">
        <w:t xml:space="preserve"> l</w:t>
      </w:r>
      <w:r w:rsidR="00430A91">
        <w:t>o</w:t>
      </w:r>
      <w:r w:rsidRPr="00A52BB9">
        <w:t xml:space="preserve"> menos </w:t>
      </w:r>
      <w:r w:rsidR="002B359B" w:rsidRPr="00A52BB9">
        <w:t>tre</w:t>
      </w:r>
      <w:r w:rsidRPr="00A52BB9">
        <w:t>s meses</w:t>
      </w:r>
      <w:r w:rsidR="00FF5B68">
        <w:t>,</w:t>
      </w:r>
      <w:r w:rsidRPr="00A52BB9">
        <w:t xml:space="preserve"> </w:t>
      </w:r>
      <w:r w:rsidR="00430A91">
        <w:t>de forma regular</w:t>
      </w:r>
      <w:r w:rsidRPr="00A52BB9">
        <w:t>.</w:t>
      </w:r>
    </w:p>
    <w:p w14:paraId="25AC9387" w14:textId="17F7DE1C" w:rsidR="00EE6059" w:rsidRDefault="00173875" w:rsidP="00EE6059">
      <w:pPr>
        <w:pStyle w:val="Prrafodelista"/>
        <w:numPr>
          <w:ilvl w:val="0"/>
          <w:numId w:val="5"/>
        </w:numPr>
        <w:jc w:val="both"/>
      </w:pPr>
      <w:r w:rsidRPr="00A52BB9">
        <w:t xml:space="preserve">Bibliotecas públicas </w:t>
      </w:r>
      <w:r w:rsidR="00FF5B68">
        <w:t xml:space="preserve">de la RNBP </w:t>
      </w:r>
      <w:r w:rsidRPr="00A52BB9">
        <w:t xml:space="preserve">que tengan participaciones regulares (una vez al mes como mínimo durante </w:t>
      </w:r>
      <w:r w:rsidR="00430A91">
        <w:t>e</w:t>
      </w:r>
      <w:r w:rsidRPr="00A52BB9">
        <w:t>l últi</w:t>
      </w:r>
      <w:r w:rsidR="00430A91">
        <w:t>mo año, y por lo menos durante tres meses continuos</w:t>
      </w:r>
      <w:r w:rsidRPr="00A52BB9">
        <w:t>), en al menos un programa radial de una emisora comunitaria o de interés público.</w:t>
      </w:r>
    </w:p>
    <w:p w14:paraId="3BA5E537" w14:textId="4E2A59AE" w:rsidR="00EE6059" w:rsidRDefault="00EE6059" w:rsidP="00EE6059">
      <w:pPr>
        <w:jc w:val="both"/>
      </w:pPr>
    </w:p>
    <w:p w14:paraId="49BF3E27" w14:textId="48C0451F" w:rsidR="005561C1" w:rsidRDefault="005561C1" w:rsidP="00EE6059">
      <w:pPr>
        <w:jc w:val="both"/>
      </w:pPr>
    </w:p>
    <w:p w14:paraId="13287FC5" w14:textId="13BA6350" w:rsidR="005561C1" w:rsidRDefault="005561C1" w:rsidP="00EE6059">
      <w:pPr>
        <w:jc w:val="both"/>
      </w:pPr>
    </w:p>
    <w:p w14:paraId="7080B71F" w14:textId="77777777" w:rsidR="005561C1" w:rsidRDefault="005561C1" w:rsidP="00EE6059">
      <w:pPr>
        <w:jc w:val="both"/>
      </w:pPr>
    </w:p>
    <w:p w14:paraId="6A4A4F90" w14:textId="066385DF" w:rsidR="00EE6059" w:rsidRPr="00EE6059" w:rsidRDefault="00EE6059" w:rsidP="00EE6059">
      <w:pPr>
        <w:jc w:val="both"/>
        <w:rPr>
          <w:b/>
          <w:bCs/>
        </w:rPr>
      </w:pPr>
      <w:r w:rsidRPr="00EE6059">
        <w:rPr>
          <w:b/>
          <w:bCs/>
        </w:rPr>
        <w:lastRenderedPageBreak/>
        <w:t>Modalidad 2.</w:t>
      </w:r>
    </w:p>
    <w:p w14:paraId="33137D93" w14:textId="77777777" w:rsidR="00EE6059" w:rsidRPr="00A52BB9" w:rsidRDefault="00EE6059" w:rsidP="00EE6059">
      <w:pPr>
        <w:jc w:val="both"/>
      </w:pPr>
    </w:p>
    <w:p w14:paraId="10066FA7" w14:textId="1B10A5BA" w:rsidR="00173875" w:rsidRPr="00A52BB9" w:rsidRDefault="00173875" w:rsidP="00173875">
      <w:pPr>
        <w:pStyle w:val="Prrafodelista"/>
        <w:numPr>
          <w:ilvl w:val="0"/>
          <w:numId w:val="5"/>
        </w:numPr>
        <w:jc w:val="both"/>
      </w:pPr>
      <w:r w:rsidRPr="00A52BB9">
        <w:t xml:space="preserve">Bibliotecas públicas </w:t>
      </w:r>
      <w:r w:rsidR="00FF5B68">
        <w:t xml:space="preserve">de la RNBP </w:t>
      </w:r>
      <w:r w:rsidRPr="00A52BB9">
        <w:t>que cuenten con actividades enfocadas en la realización</w:t>
      </w:r>
      <w:r w:rsidR="002B359B" w:rsidRPr="00A52BB9">
        <w:t xml:space="preserve"> y producción</w:t>
      </w:r>
      <w:r w:rsidRPr="00A52BB9">
        <w:t xml:space="preserve"> de radio</w:t>
      </w:r>
      <w:r w:rsidR="002B359B" w:rsidRPr="00A52BB9">
        <w:t xml:space="preserve"> y/o </w:t>
      </w:r>
      <w:r w:rsidR="00A52BB9" w:rsidRPr="00A52BB9">
        <w:t>podcasts</w:t>
      </w:r>
      <w:r w:rsidRPr="00A52BB9">
        <w:t xml:space="preserve"> (talleres, programas formativo</w:t>
      </w:r>
      <w:r w:rsidR="00A52BB9" w:rsidRPr="00A52BB9">
        <w:t>s, proyectos de producción de contenidos, entre otros</w:t>
      </w:r>
      <w:r w:rsidRPr="00A52BB9">
        <w:t xml:space="preserve">), realizados en el último año y con al menos </w:t>
      </w:r>
      <w:r w:rsidR="00A52BB9" w:rsidRPr="00A52BB9">
        <w:t>seis</w:t>
      </w:r>
      <w:r w:rsidRPr="00A52BB9">
        <w:t xml:space="preserve"> (</w:t>
      </w:r>
      <w:r w:rsidR="00A52BB9" w:rsidRPr="00A52BB9">
        <w:t>6</w:t>
      </w:r>
      <w:r w:rsidRPr="00A52BB9">
        <w:t>) encuentros realizados.</w:t>
      </w:r>
    </w:p>
    <w:p w14:paraId="4630B2EB" w14:textId="202319D2" w:rsidR="00173875" w:rsidRPr="00A52BB9" w:rsidRDefault="00173875" w:rsidP="00173875">
      <w:pPr>
        <w:pStyle w:val="Prrafodelista"/>
        <w:numPr>
          <w:ilvl w:val="0"/>
          <w:numId w:val="5"/>
        </w:numPr>
        <w:jc w:val="both"/>
      </w:pPr>
      <w:r w:rsidRPr="00A52BB9">
        <w:t xml:space="preserve">Bibliotecas públicas </w:t>
      </w:r>
      <w:r w:rsidR="00FF5B68">
        <w:t xml:space="preserve">de la RNBP </w:t>
      </w:r>
      <w:r w:rsidRPr="00A52BB9">
        <w:t xml:space="preserve">que desarrollen programas o microprogramas radiales de publicación periódica y que sean difundidos como podcast en Internet, o que cuenten con una </w:t>
      </w:r>
      <w:r w:rsidR="0075702E">
        <w:t>emisora</w:t>
      </w:r>
      <w:r w:rsidR="0075702E" w:rsidRPr="00A52BB9">
        <w:t xml:space="preserve"> </w:t>
      </w:r>
      <w:r w:rsidRPr="00A52BB9">
        <w:t>digital de emisión continua, para la cual desarrollen contenidos exclusivos. En ambos casos, los podcast</w:t>
      </w:r>
      <w:r w:rsidR="00A52BB9">
        <w:t>s</w:t>
      </w:r>
      <w:r w:rsidRPr="00A52BB9">
        <w:t xml:space="preserve"> o la radio digital </w:t>
      </w:r>
      <w:r w:rsidR="00A52BB9" w:rsidRPr="00A52BB9">
        <w:t>deben</w:t>
      </w:r>
      <w:r w:rsidRPr="00A52BB9">
        <w:t xml:space="preserve"> demostrar su emisión continua durante al menos dos meses en el último año.</w:t>
      </w:r>
    </w:p>
    <w:p w14:paraId="280F255D" w14:textId="7F398790" w:rsidR="00493AA8" w:rsidRDefault="00493AA8" w:rsidP="00493AA8">
      <w:pPr>
        <w:jc w:val="both"/>
        <w:rPr>
          <w:highlight w:val="cyan"/>
        </w:rPr>
      </w:pPr>
    </w:p>
    <w:p w14:paraId="79D56418" w14:textId="0524CDE0" w:rsidR="00493AA8" w:rsidRDefault="00493AA8" w:rsidP="00493AA8">
      <w:pPr>
        <w:jc w:val="both"/>
        <w:rPr>
          <w:b/>
          <w:bCs/>
        </w:rPr>
      </w:pPr>
      <w:r>
        <w:rPr>
          <w:b/>
          <w:bCs/>
        </w:rPr>
        <w:t>Dotación</w:t>
      </w:r>
      <w:r w:rsidR="00A52BB9">
        <w:rPr>
          <w:b/>
          <w:bCs/>
        </w:rPr>
        <w:t xml:space="preserve"> </w:t>
      </w:r>
      <w:r w:rsidR="0075702E">
        <w:rPr>
          <w:b/>
          <w:bCs/>
        </w:rPr>
        <w:t>k</w:t>
      </w:r>
      <w:r w:rsidR="00A52BB9">
        <w:rPr>
          <w:b/>
          <w:bCs/>
        </w:rPr>
        <w:t xml:space="preserve">it de </w:t>
      </w:r>
      <w:r w:rsidR="000147B2">
        <w:rPr>
          <w:b/>
          <w:bCs/>
        </w:rPr>
        <w:t>p</w:t>
      </w:r>
      <w:r w:rsidR="00A52BB9">
        <w:rPr>
          <w:b/>
          <w:bCs/>
        </w:rPr>
        <w:t xml:space="preserve">roducción </w:t>
      </w:r>
      <w:r w:rsidR="000147B2">
        <w:rPr>
          <w:b/>
          <w:bCs/>
        </w:rPr>
        <w:t>r</w:t>
      </w:r>
      <w:r w:rsidR="00A52BB9">
        <w:rPr>
          <w:b/>
          <w:bCs/>
        </w:rPr>
        <w:t>adiofónica</w:t>
      </w:r>
    </w:p>
    <w:p w14:paraId="12163AAB" w14:textId="6D172ED1" w:rsidR="00493AA8" w:rsidRDefault="00493AA8" w:rsidP="00493AA8">
      <w:pPr>
        <w:jc w:val="both"/>
        <w:rPr>
          <w:highlight w:val="cyan"/>
        </w:rPr>
      </w:pPr>
    </w:p>
    <w:p w14:paraId="2D6BED01" w14:textId="019CEBF0" w:rsidR="00493AA8" w:rsidRDefault="00493AA8" w:rsidP="00493AA8">
      <w:pPr>
        <w:jc w:val="both"/>
      </w:pPr>
      <w:r>
        <w:t xml:space="preserve">La dotación </w:t>
      </w:r>
      <w:r w:rsidR="00F66FC1">
        <w:t>tecnológica</w:t>
      </w:r>
      <w:r w:rsidR="00A52BB9">
        <w:t xml:space="preserve"> que conforma el kit de </w:t>
      </w:r>
      <w:r>
        <w:t xml:space="preserve">producción radiofónica </w:t>
      </w:r>
      <w:r w:rsidR="00A52BB9">
        <w:t xml:space="preserve">está </w:t>
      </w:r>
      <w:proofErr w:type="gramStart"/>
      <w:r w:rsidR="00A52BB9">
        <w:t>compuesto</w:t>
      </w:r>
      <w:proofErr w:type="gramEnd"/>
      <w:r w:rsidR="00A52BB9">
        <w:t xml:space="preserve"> por los siguientes equipos</w:t>
      </w:r>
      <w:r>
        <w:t>:</w:t>
      </w:r>
    </w:p>
    <w:p w14:paraId="1AC39649" w14:textId="77777777" w:rsidR="00F66FC1" w:rsidRDefault="00F66FC1" w:rsidP="00493AA8">
      <w:pPr>
        <w:jc w:val="both"/>
      </w:pPr>
    </w:p>
    <w:p w14:paraId="26566E88" w14:textId="6FFACB43" w:rsidR="00F66FC1" w:rsidRDefault="00F66FC1" w:rsidP="00493AA8">
      <w:pPr>
        <w:pStyle w:val="Prrafodelista"/>
        <w:numPr>
          <w:ilvl w:val="0"/>
          <w:numId w:val="6"/>
        </w:numPr>
        <w:jc w:val="both"/>
      </w:pPr>
      <w:r>
        <w:t xml:space="preserve">Un (1) </w:t>
      </w:r>
      <w:r w:rsidR="00A52BB9">
        <w:t>c</w:t>
      </w:r>
      <w:r>
        <w:t xml:space="preserve">omputador portátil para la edición de audio </w:t>
      </w:r>
    </w:p>
    <w:p w14:paraId="47CD4A45" w14:textId="44EE49F1" w:rsidR="00F66FC1" w:rsidRDefault="00F66FC1" w:rsidP="00493AA8">
      <w:pPr>
        <w:pStyle w:val="Prrafodelista"/>
        <w:numPr>
          <w:ilvl w:val="0"/>
          <w:numId w:val="6"/>
        </w:numPr>
        <w:jc w:val="both"/>
      </w:pPr>
      <w:r>
        <w:t xml:space="preserve">Una (1) </w:t>
      </w:r>
      <w:r w:rsidR="00A52BB9">
        <w:t>m</w:t>
      </w:r>
      <w:r>
        <w:t xml:space="preserve">ezcladora </w:t>
      </w:r>
      <w:r w:rsidR="00495142">
        <w:t>de tres canales con conexión USB, ecualizador de tres bandas, r</w:t>
      </w:r>
      <w:r w:rsidR="00495142" w:rsidRPr="00495142">
        <w:t>eproducción de archivos USB MP3</w:t>
      </w:r>
      <w:r w:rsidR="00495142">
        <w:t xml:space="preserve">, </w:t>
      </w:r>
      <w:r w:rsidR="00495142" w:rsidRPr="00495142">
        <w:t>WAV</w:t>
      </w:r>
      <w:r w:rsidR="00495142">
        <w:t xml:space="preserve"> y c</w:t>
      </w:r>
      <w:r w:rsidR="00495142" w:rsidRPr="00495142">
        <w:t xml:space="preserve">ompatible con </w:t>
      </w:r>
      <w:r w:rsidR="00495142">
        <w:t xml:space="preserve">computador. </w:t>
      </w:r>
    </w:p>
    <w:p w14:paraId="4B25FF3B" w14:textId="62BF998A" w:rsidR="00F66FC1" w:rsidRDefault="00F66FC1" w:rsidP="00493AA8">
      <w:pPr>
        <w:pStyle w:val="Prrafodelista"/>
        <w:numPr>
          <w:ilvl w:val="0"/>
          <w:numId w:val="6"/>
        </w:numPr>
        <w:jc w:val="both"/>
      </w:pPr>
      <w:r>
        <w:t xml:space="preserve">Dos (2) micrófonos alámbricos </w:t>
      </w:r>
    </w:p>
    <w:p w14:paraId="27D3A957" w14:textId="6B723506" w:rsidR="00F66FC1" w:rsidRDefault="00F66FC1" w:rsidP="00493AA8">
      <w:pPr>
        <w:pStyle w:val="Prrafodelista"/>
        <w:numPr>
          <w:ilvl w:val="0"/>
          <w:numId w:val="6"/>
        </w:numPr>
        <w:jc w:val="both"/>
      </w:pPr>
      <w:r>
        <w:t>Una (1) g</w:t>
      </w:r>
      <w:r w:rsidRPr="00F66FC1">
        <w:t>rabadora digital de voz estéreo</w:t>
      </w:r>
    </w:p>
    <w:p w14:paraId="233E78D7" w14:textId="5833BB38" w:rsidR="00F66FC1" w:rsidRDefault="00F66FC1" w:rsidP="00493AA8">
      <w:pPr>
        <w:pStyle w:val="Prrafodelista"/>
        <w:numPr>
          <w:ilvl w:val="0"/>
          <w:numId w:val="6"/>
        </w:numPr>
        <w:jc w:val="both"/>
      </w:pPr>
      <w:r>
        <w:t xml:space="preserve">Dos (2) audífonos </w:t>
      </w:r>
      <w:r w:rsidR="00495142">
        <w:t>de diadema</w:t>
      </w:r>
    </w:p>
    <w:p w14:paraId="59D7EBBB" w14:textId="12DC46E4" w:rsidR="00F66FC1" w:rsidRDefault="00F66FC1" w:rsidP="00A1131B">
      <w:pPr>
        <w:pStyle w:val="Prrafodelista"/>
        <w:numPr>
          <w:ilvl w:val="0"/>
          <w:numId w:val="6"/>
        </w:numPr>
        <w:jc w:val="both"/>
      </w:pPr>
      <w:r>
        <w:t>Un (1)</w:t>
      </w:r>
      <w:r w:rsidR="00BC1229">
        <w:t xml:space="preserve"> juego de</w:t>
      </w:r>
      <w:r>
        <w:t xml:space="preserve"> </w:t>
      </w:r>
      <w:r w:rsidR="00BC1229">
        <w:t>p</w:t>
      </w:r>
      <w:r>
        <w:t>arlantes básic</w:t>
      </w:r>
      <w:r w:rsidR="000C24D5">
        <w:t>os alámbricos con alimentación USB</w:t>
      </w:r>
    </w:p>
    <w:p w14:paraId="71B503A1" w14:textId="77777777" w:rsidR="005561C1" w:rsidRDefault="005561C1" w:rsidP="00F66FC1">
      <w:pPr>
        <w:jc w:val="both"/>
        <w:rPr>
          <w:b/>
          <w:bCs/>
        </w:rPr>
      </w:pPr>
    </w:p>
    <w:p w14:paraId="562C4911" w14:textId="14FE0FE8" w:rsidR="00F66FC1" w:rsidRDefault="00F66FC1" w:rsidP="00F66FC1">
      <w:pPr>
        <w:jc w:val="both"/>
        <w:rPr>
          <w:b/>
          <w:bCs/>
        </w:rPr>
      </w:pPr>
      <w:r>
        <w:rPr>
          <w:b/>
          <w:bCs/>
        </w:rPr>
        <w:t>Requisitos</w:t>
      </w:r>
    </w:p>
    <w:p w14:paraId="3FF83754" w14:textId="0DC547C6" w:rsidR="00F66FC1" w:rsidRDefault="00F66FC1" w:rsidP="00F66FC1">
      <w:pPr>
        <w:jc w:val="both"/>
        <w:rPr>
          <w:b/>
          <w:bCs/>
        </w:rPr>
      </w:pPr>
    </w:p>
    <w:p w14:paraId="61EB4124" w14:textId="3AED5C09" w:rsidR="00EE6059" w:rsidRDefault="00EE6059" w:rsidP="00F66FC1">
      <w:pPr>
        <w:jc w:val="both"/>
        <w:rPr>
          <w:b/>
          <w:bCs/>
        </w:rPr>
      </w:pPr>
      <w:r>
        <w:rPr>
          <w:b/>
          <w:bCs/>
        </w:rPr>
        <w:t>Modalidad 1.</w:t>
      </w:r>
    </w:p>
    <w:p w14:paraId="3EF0A4A7" w14:textId="77777777" w:rsidR="00EE6059" w:rsidRDefault="00EE6059" w:rsidP="00F66FC1">
      <w:pPr>
        <w:jc w:val="both"/>
        <w:rPr>
          <w:b/>
          <w:bCs/>
        </w:rPr>
      </w:pPr>
    </w:p>
    <w:p w14:paraId="32A4C526" w14:textId="1BF438E7" w:rsidR="00F66FC1" w:rsidRPr="00EE6059" w:rsidRDefault="00F66FC1" w:rsidP="00F66FC1">
      <w:pPr>
        <w:pStyle w:val="Prrafodelista"/>
        <w:numPr>
          <w:ilvl w:val="0"/>
          <w:numId w:val="7"/>
        </w:numPr>
        <w:jc w:val="both"/>
        <w:rPr>
          <w:b/>
          <w:bCs/>
        </w:rPr>
      </w:pPr>
      <w:r w:rsidRPr="00EE6059">
        <w:t>Documento de presentación del programa o</w:t>
      </w:r>
      <w:r w:rsidR="00A52BB9" w:rsidRPr="00EE6059">
        <w:t xml:space="preserve"> proyecto que </w:t>
      </w:r>
      <w:r w:rsidRPr="00EE6059">
        <w:t xml:space="preserve">indique: nombre; descripción; público objetivo; y principales </w:t>
      </w:r>
      <w:r w:rsidR="00430A91" w:rsidRPr="00EE6059">
        <w:t>temáticas</w:t>
      </w:r>
      <w:r w:rsidRPr="00EE6059">
        <w:t xml:space="preserve"> </w:t>
      </w:r>
      <w:r w:rsidR="00A52BB9" w:rsidRPr="00EE6059">
        <w:t>abord</w:t>
      </w:r>
      <w:r w:rsidRPr="00EE6059">
        <w:t>ad</w:t>
      </w:r>
      <w:r w:rsidR="00430A91" w:rsidRPr="00EE6059">
        <w:t>a</w:t>
      </w:r>
      <w:r w:rsidRPr="00EE6059">
        <w:t>s en el programa</w:t>
      </w:r>
      <w:r w:rsidR="00A52BB9" w:rsidRPr="00EE6059">
        <w:t xml:space="preserve"> radial o conte</w:t>
      </w:r>
      <w:r w:rsidR="00430A91" w:rsidRPr="00EE6059">
        <w:t>nidos producidos</w:t>
      </w:r>
      <w:r w:rsidRPr="00EE6059">
        <w:t>.</w:t>
      </w:r>
    </w:p>
    <w:p w14:paraId="112DFF2F" w14:textId="600646CC" w:rsidR="00F66FC1" w:rsidRPr="00EE6059" w:rsidRDefault="00F66FC1" w:rsidP="00F66FC1">
      <w:pPr>
        <w:pStyle w:val="Prrafodelista"/>
        <w:numPr>
          <w:ilvl w:val="0"/>
          <w:numId w:val="7"/>
        </w:numPr>
        <w:jc w:val="both"/>
        <w:rPr>
          <w:b/>
          <w:bCs/>
        </w:rPr>
      </w:pPr>
      <w:r w:rsidRPr="00EE6059">
        <w:t xml:space="preserve">Certificado de la Dirección de la emisora comunitaria o de interés público que especifique: participación de la biblioteca pública como realizadora de un programa radial o como colaboradora de un programa de la emisora; breve descripción del programa o de la colaboración; continuidad del programa o colaboración (desde </w:t>
      </w:r>
      <w:r w:rsidRPr="00EE6059">
        <w:lastRenderedPageBreak/>
        <w:t xml:space="preserve">hace cuánto se realiza; frecuencia de emisión; duración). Nota: en el caso de que se trate de una colaboración, se aceptará carta del </w:t>
      </w:r>
      <w:r w:rsidR="00430A91" w:rsidRPr="00EE6059">
        <w:t>responsable</w:t>
      </w:r>
      <w:r w:rsidRPr="00EE6059">
        <w:t xml:space="preserve"> del programa radial en el que se participa.</w:t>
      </w:r>
    </w:p>
    <w:p w14:paraId="77A949C1" w14:textId="30E97D46" w:rsidR="00F66FC1" w:rsidRPr="00EE6059" w:rsidRDefault="00F66FC1" w:rsidP="00F66FC1">
      <w:pPr>
        <w:pStyle w:val="Prrafodelista"/>
        <w:numPr>
          <w:ilvl w:val="0"/>
          <w:numId w:val="7"/>
        </w:numPr>
        <w:jc w:val="both"/>
        <w:rPr>
          <w:b/>
          <w:bCs/>
        </w:rPr>
      </w:pPr>
      <w:r w:rsidRPr="00EE6059">
        <w:t xml:space="preserve">Al menos tres emisiones grabadas del programa o la colaboración en formato MP3 o WAV (emitidas durante </w:t>
      </w:r>
      <w:r w:rsidR="00430A91" w:rsidRPr="00EE6059">
        <w:t>e</w:t>
      </w:r>
      <w:r w:rsidRPr="00EE6059">
        <w:t>l último</w:t>
      </w:r>
      <w:r w:rsidR="00430A91" w:rsidRPr="00EE6059">
        <w:t xml:space="preserve"> año</w:t>
      </w:r>
      <w:r w:rsidRPr="00EE6059">
        <w:t>). Los audios también pueden ser compartidos en una plataforma digital (ver procedimientos de inscripción).</w:t>
      </w:r>
    </w:p>
    <w:p w14:paraId="624FE421" w14:textId="77777777" w:rsidR="00EE6059" w:rsidRDefault="00EE6059" w:rsidP="00EE6059">
      <w:pPr>
        <w:jc w:val="both"/>
        <w:rPr>
          <w:b/>
          <w:bCs/>
        </w:rPr>
      </w:pPr>
    </w:p>
    <w:p w14:paraId="1372980D" w14:textId="2DEFADD7" w:rsidR="00EE6059" w:rsidRDefault="00EE6059" w:rsidP="00EE6059">
      <w:pPr>
        <w:jc w:val="both"/>
        <w:rPr>
          <w:b/>
          <w:bCs/>
        </w:rPr>
      </w:pPr>
      <w:r>
        <w:rPr>
          <w:b/>
          <w:bCs/>
        </w:rPr>
        <w:t>Modalidad 2.</w:t>
      </w:r>
    </w:p>
    <w:p w14:paraId="5EECE181" w14:textId="77777777" w:rsidR="00EE6059" w:rsidRPr="00EE6059" w:rsidRDefault="00EE6059" w:rsidP="00EE6059">
      <w:pPr>
        <w:jc w:val="both"/>
        <w:rPr>
          <w:b/>
          <w:bCs/>
        </w:rPr>
      </w:pPr>
    </w:p>
    <w:p w14:paraId="7A5BD437" w14:textId="2A6DD53E" w:rsidR="006030DE" w:rsidRPr="00EE6059" w:rsidRDefault="006030DE" w:rsidP="00EE6059">
      <w:pPr>
        <w:pStyle w:val="Prrafodelista"/>
        <w:numPr>
          <w:ilvl w:val="0"/>
          <w:numId w:val="7"/>
        </w:numPr>
        <w:jc w:val="both"/>
        <w:rPr>
          <w:b/>
          <w:bCs/>
        </w:rPr>
      </w:pPr>
      <w:r w:rsidRPr="00EE6059">
        <w:t>Documento de presentación de la actividad</w:t>
      </w:r>
      <w:r w:rsidR="00EE6059" w:rsidRPr="00EE6059">
        <w:t xml:space="preserve"> o proyecto en donde se </w:t>
      </w:r>
      <w:r w:rsidRPr="00EE6059">
        <w:t>indique: nombre</w:t>
      </w:r>
      <w:r w:rsidR="00EE6059" w:rsidRPr="00EE6059">
        <w:t>,</w:t>
      </w:r>
      <w:r w:rsidRPr="00EE6059">
        <w:t xml:space="preserve"> descripción</w:t>
      </w:r>
      <w:r w:rsidR="00EE6059" w:rsidRPr="00EE6059">
        <w:t>,</w:t>
      </w:r>
      <w:r w:rsidRPr="00EE6059">
        <w:t xml:space="preserve"> público objetivo</w:t>
      </w:r>
      <w:r w:rsidR="00EE6059" w:rsidRPr="00EE6059">
        <w:t>,</w:t>
      </w:r>
      <w:r w:rsidRPr="00EE6059">
        <w:t xml:space="preserve"> tallerista</w:t>
      </w:r>
      <w:r w:rsidR="003A29CC">
        <w:t xml:space="preserve"> (cuando aplique)</w:t>
      </w:r>
      <w:r w:rsidR="00EE6059" w:rsidRPr="00EE6059">
        <w:t>,</w:t>
      </w:r>
      <w:r w:rsidRPr="00EE6059">
        <w:t xml:space="preserve"> y </w:t>
      </w:r>
      <w:r w:rsidR="00EE6059" w:rsidRPr="00EE6059">
        <w:t>temática</w:t>
      </w:r>
      <w:r w:rsidRPr="00EE6059">
        <w:t>s trabajad</w:t>
      </w:r>
      <w:r w:rsidR="00EE6059" w:rsidRPr="00EE6059">
        <w:t>a</w:t>
      </w:r>
      <w:r w:rsidRPr="00EE6059">
        <w:t>s en la actividad</w:t>
      </w:r>
      <w:r w:rsidR="00EE6059" w:rsidRPr="00EE6059">
        <w:t xml:space="preserve"> o proyecto</w:t>
      </w:r>
      <w:r w:rsidRPr="00EE6059">
        <w:t>.</w:t>
      </w:r>
      <w:r w:rsidR="00EE6059">
        <w:t xml:space="preserve"> Para el caso de</w:t>
      </w:r>
      <w:r w:rsidR="003A29CC">
        <w:t xml:space="preserve"> </w:t>
      </w:r>
      <w:r w:rsidR="00EE6059" w:rsidRPr="00EE6059">
        <w:t xml:space="preserve">podcast o la </w:t>
      </w:r>
      <w:r w:rsidR="00755F22">
        <w:t>emisora</w:t>
      </w:r>
      <w:r w:rsidR="00755F22" w:rsidRPr="00EE6059">
        <w:t xml:space="preserve"> </w:t>
      </w:r>
      <w:r w:rsidR="00EE6059" w:rsidRPr="00EE6059">
        <w:t>digital</w:t>
      </w:r>
      <w:r w:rsidR="00EE6059">
        <w:t xml:space="preserve"> el documento de presentación debe </w:t>
      </w:r>
      <w:r w:rsidR="00B11F27">
        <w:t>incluir,</w:t>
      </w:r>
      <w:r w:rsidR="00EE6059">
        <w:t xml:space="preserve"> además</w:t>
      </w:r>
      <w:r w:rsidR="003A29CC">
        <w:t>:</w:t>
      </w:r>
      <w:r w:rsidR="00EE6059" w:rsidRPr="00EE6059">
        <w:t xml:space="preserve"> link de acceso</w:t>
      </w:r>
      <w:r w:rsidR="003A29CC">
        <w:t>,</w:t>
      </w:r>
      <w:r w:rsidR="00EE6059" w:rsidRPr="00EE6059">
        <w:t xml:space="preserve"> datos de audiencia (visitas y/o escuchas de la radio digital o del podcast)</w:t>
      </w:r>
      <w:r w:rsidR="003A29CC">
        <w:t>,</w:t>
      </w:r>
      <w:r w:rsidR="00EE6059" w:rsidRPr="00EE6059">
        <w:t xml:space="preserve"> y parrilla de programación en el caso de radio digital. </w:t>
      </w:r>
    </w:p>
    <w:p w14:paraId="30CC4564" w14:textId="5FFD1E9A" w:rsidR="006030DE" w:rsidRPr="00EE6059" w:rsidRDefault="006030DE" w:rsidP="00F66FC1">
      <w:pPr>
        <w:pStyle w:val="Prrafodelista"/>
        <w:numPr>
          <w:ilvl w:val="0"/>
          <w:numId w:val="7"/>
        </w:numPr>
        <w:jc w:val="both"/>
        <w:rPr>
          <w:b/>
          <w:bCs/>
        </w:rPr>
      </w:pPr>
      <w:r w:rsidRPr="00EE6059">
        <w:t xml:space="preserve">Evidencias de la ejecución de las actividades de </w:t>
      </w:r>
      <w:r w:rsidR="00EE6059" w:rsidRPr="00EE6059">
        <w:t>produc</w:t>
      </w:r>
      <w:r w:rsidRPr="00EE6059">
        <w:t xml:space="preserve">ción radiofónica (fotografías, listados de asistencia, formatos de evaluación de la actividad, entre otros). Nota: se deben </w:t>
      </w:r>
      <w:r w:rsidR="00EE6059" w:rsidRPr="00EE6059">
        <w:t>envi</w:t>
      </w:r>
      <w:r w:rsidRPr="00EE6059">
        <w:t>ar al menos dos evidencias de las anteriormente descritas.</w:t>
      </w:r>
    </w:p>
    <w:p w14:paraId="5934A0F5" w14:textId="1D6DC6A6" w:rsidR="00EE6059" w:rsidRPr="00EE6059" w:rsidRDefault="006030DE" w:rsidP="00EE6059">
      <w:pPr>
        <w:pStyle w:val="Prrafodelista"/>
        <w:numPr>
          <w:ilvl w:val="0"/>
          <w:numId w:val="7"/>
        </w:numPr>
        <w:jc w:val="both"/>
        <w:rPr>
          <w:b/>
          <w:bCs/>
        </w:rPr>
      </w:pPr>
      <w:r w:rsidRPr="00EE6059">
        <w:t xml:space="preserve">Al menos </w:t>
      </w:r>
      <w:r w:rsidR="00EE6059" w:rsidRPr="00EE6059">
        <w:t>tres</w:t>
      </w:r>
      <w:r w:rsidRPr="00EE6059">
        <w:t xml:space="preserve"> productos radiales realizados en el desarrollo de l</w:t>
      </w:r>
      <w:r w:rsidR="00EE6059">
        <w:t>o</w:t>
      </w:r>
      <w:r w:rsidRPr="00EE6059">
        <w:t xml:space="preserve">s </w:t>
      </w:r>
      <w:r w:rsidR="00EE6059" w:rsidRPr="00EE6059">
        <w:t>taller</w:t>
      </w:r>
      <w:r w:rsidRPr="00EE6059">
        <w:t>es</w:t>
      </w:r>
      <w:r w:rsidR="00EE6059" w:rsidRPr="00EE6059">
        <w:t>, procesos de formación</w:t>
      </w:r>
      <w:r w:rsidRPr="00EE6059">
        <w:t xml:space="preserve"> o</w:t>
      </w:r>
      <w:r w:rsidR="00EE6059" w:rsidRPr="00EE6059">
        <w:t xml:space="preserve"> proyectos</w:t>
      </w:r>
      <w:r w:rsidRPr="00EE6059">
        <w:t xml:space="preserve"> </w:t>
      </w:r>
      <w:r w:rsidR="00EE6059" w:rsidRPr="00EE6059">
        <w:t>de producción de contenidos</w:t>
      </w:r>
      <w:r w:rsidRPr="00EE6059">
        <w:t>, en formatos MP3 o WAV. Los audios también pueden ser compartidos en una plataforma digital (ver procedimientos de inscripción).</w:t>
      </w:r>
    </w:p>
    <w:p w14:paraId="4E8618B4" w14:textId="0A7BC59B" w:rsidR="00F66FC1" w:rsidRDefault="00F66FC1" w:rsidP="00F66FC1">
      <w:pPr>
        <w:jc w:val="both"/>
      </w:pPr>
    </w:p>
    <w:p w14:paraId="635DD2AE" w14:textId="79A914DE" w:rsidR="006030DE" w:rsidRDefault="00B11F27" w:rsidP="006030DE">
      <w:pPr>
        <w:jc w:val="both"/>
        <w:rPr>
          <w:b/>
          <w:bCs/>
        </w:rPr>
      </w:pPr>
      <w:r w:rsidRPr="00B11F27">
        <w:rPr>
          <w:b/>
          <w:bCs/>
        </w:rPr>
        <w:t>¿Quiénes</w:t>
      </w:r>
      <w:r w:rsidR="006030DE" w:rsidRPr="00B11F27">
        <w:rPr>
          <w:b/>
          <w:bCs/>
        </w:rPr>
        <w:t xml:space="preserve"> pueden participar</w:t>
      </w:r>
      <w:r w:rsidR="006030DE">
        <w:rPr>
          <w:b/>
          <w:bCs/>
        </w:rPr>
        <w:t>?</w:t>
      </w:r>
    </w:p>
    <w:p w14:paraId="4958811B" w14:textId="722D6815" w:rsidR="006030DE" w:rsidRDefault="006030DE" w:rsidP="00F66FC1">
      <w:pPr>
        <w:jc w:val="both"/>
      </w:pPr>
    </w:p>
    <w:p w14:paraId="3D000CEB" w14:textId="1D0540D2" w:rsidR="006030DE" w:rsidRDefault="006030DE" w:rsidP="006030DE">
      <w:pPr>
        <w:jc w:val="both"/>
      </w:pPr>
      <w:r>
        <w:t>Biblioteca</w:t>
      </w:r>
      <w:r w:rsidR="003A29CC">
        <w:t>s</w:t>
      </w:r>
      <w:r>
        <w:t xml:space="preserve"> pública</w:t>
      </w:r>
      <w:r w:rsidR="003A29CC">
        <w:t>s</w:t>
      </w:r>
      <w:r>
        <w:t xml:space="preserve"> </w:t>
      </w:r>
      <w:r w:rsidR="003A29CC">
        <w:t>adscritas</w:t>
      </w:r>
      <w:r>
        <w:t xml:space="preserve"> a la Red Nacional de Bibliotecas Públicas.</w:t>
      </w:r>
    </w:p>
    <w:p w14:paraId="5DCDFF01" w14:textId="42BCB7A8" w:rsidR="006030DE" w:rsidRDefault="006030DE" w:rsidP="006030DE">
      <w:pPr>
        <w:jc w:val="both"/>
      </w:pPr>
    </w:p>
    <w:p w14:paraId="5CDE9041" w14:textId="62E23B62" w:rsidR="006030DE" w:rsidRDefault="00CB63AB" w:rsidP="00CB63AB">
      <w:pPr>
        <w:jc w:val="both"/>
        <w:rPr>
          <w:b/>
          <w:bCs/>
        </w:rPr>
      </w:pPr>
      <w:r w:rsidRPr="00CB63AB">
        <w:rPr>
          <w:b/>
          <w:bCs/>
        </w:rPr>
        <w:t>Criterios de evaluación y selección de los ganadores</w:t>
      </w:r>
      <w:r w:rsidR="000147B2">
        <w:rPr>
          <w:b/>
          <w:bCs/>
        </w:rPr>
        <w:t>. Aplica para ambas modalidades.</w:t>
      </w:r>
    </w:p>
    <w:p w14:paraId="1CA4E449" w14:textId="7CD68BEC" w:rsidR="00CB63AB" w:rsidRDefault="00CB63AB" w:rsidP="00CB63AB">
      <w:pPr>
        <w:jc w:val="both"/>
        <w:rPr>
          <w:b/>
          <w:bCs/>
        </w:rPr>
      </w:pPr>
    </w:p>
    <w:tbl>
      <w:tblPr>
        <w:tblW w:w="9589" w:type="dxa"/>
        <w:tblCellMar>
          <w:left w:w="70" w:type="dxa"/>
          <w:right w:w="70" w:type="dxa"/>
        </w:tblCellMar>
        <w:tblLook w:val="04A0" w:firstRow="1" w:lastRow="0" w:firstColumn="1" w:lastColumn="0" w:noHBand="0" w:noVBand="1"/>
      </w:tblPr>
      <w:tblGrid>
        <w:gridCol w:w="3040"/>
        <w:gridCol w:w="5507"/>
        <w:gridCol w:w="1042"/>
      </w:tblGrid>
      <w:tr w:rsidR="00CB63AB" w:rsidRPr="00CB63AB" w14:paraId="0A33715D" w14:textId="77777777" w:rsidTr="00CB63AB">
        <w:trPr>
          <w:trHeight w:val="202"/>
          <w:tblHeader/>
        </w:trPr>
        <w:tc>
          <w:tcPr>
            <w:tcW w:w="3040" w:type="dxa"/>
            <w:tcBorders>
              <w:top w:val="single" w:sz="4" w:space="0" w:color="auto"/>
              <w:left w:val="single" w:sz="4" w:space="0" w:color="auto"/>
              <w:bottom w:val="single" w:sz="4" w:space="0" w:color="auto"/>
              <w:right w:val="single" w:sz="4" w:space="0" w:color="auto"/>
            </w:tcBorders>
            <w:shd w:val="clear" w:color="000000" w:fill="305496"/>
            <w:noWrap/>
            <w:vAlign w:val="bottom"/>
            <w:hideMark/>
          </w:tcPr>
          <w:p w14:paraId="4035BFFE" w14:textId="77777777" w:rsidR="00CB63AB" w:rsidRPr="00CB63AB" w:rsidRDefault="00CB63AB" w:rsidP="00CB63AB">
            <w:pPr>
              <w:jc w:val="center"/>
              <w:rPr>
                <w:rFonts w:ascii="Calibri" w:eastAsia="Times New Roman" w:hAnsi="Calibri" w:cs="Calibri"/>
                <w:b/>
                <w:bCs/>
                <w:color w:val="FFFFFF"/>
                <w:sz w:val="22"/>
                <w:szCs w:val="22"/>
                <w:lang w:eastAsia="es-CO"/>
              </w:rPr>
            </w:pPr>
            <w:r w:rsidRPr="00CB63AB">
              <w:rPr>
                <w:rFonts w:ascii="Calibri" w:eastAsia="Times New Roman" w:hAnsi="Calibri" w:cs="Calibri"/>
                <w:b/>
                <w:bCs/>
                <w:color w:val="FFFFFF"/>
                <w:sz w:val="22"/>
                <w:szCs w:val="22"/>
                <w:lang w:eastAsia="es-CO"/>
              </w:rPr>
              <w:t xml:space="preserve">Criterio </w:t>
            </w:r>
          </w:p>
        </w:tc>
        <w:tc>
          <w:tcPr>
            <w:tcW w:w="5507" w:type="dxa"/>
            <w:tcBorders>
              <w:top w:val="single" w:sz="4" w:space="0" w:color="auto"/>
              <w:left w:val="nil"/>
              <w:bottom w:val="single" w:sz="4" w:space="0" w:color="auto"/>
              <w:right w:val="single" w:sz="4" w:space="0" w:color="auto"/>
            </w:tcBorders>
            <w:shd w:val="clear" w:color="000000" w:fill="305496"/>
            <w:noWrap/>
            <w:vAlign w:val="bottom"/>
            <w:hideMark/>
          </w:tcPr>
          <w:p w14:paraId="69134A90" w14:textId="77777777" w:rsidR="00CB63AB" w:rsidRPr="00CB63AB" w:rsidRDefault="00CB63AB" w:rsidP="00CB63AB">
            <w:pPr>
              <w:jc w:val="center"/>
              <w:rPr>
                <w:rFonts w:ascii="Calibri" w:eastAsia="Times New Roman" w:hAnsi="Calibri" w:cs="Calibri"/>
                <w:b/>
                <w:bCs/>
                <w:color w:val="FFFFFF"/>
                <w:sz w:val="22"/>
                <w:szCs w:val="22"/>
                <w:lang w:eastAsia="es-CO"/>
              </w:rPr>
            </w:pPr>
            <w:r w:rsidRPr="00CB63AB">
              <w:rPr>
                <w:rFonts w:ascii="Calibri" w:eastAsia="Times New Roman" w:hAnsi="Calibri" w:cs="Calibri"/>
                <w:b/>
                <w:bCs/>
                <w:color w:val="FFFFFF"/>
                <w:sz w:val="22"/>
                <w:szCs w:val="22"/>
                <w:lang w:eastAsia="es-CO"/>
              </w:rPr>
              <w:t>Descripción</w:t>
            </w:r>
          </w:p>
        </w:tc>
        <w:tc>
          <w:tcPr>
            <w:tcW w:w="1042" w:type="dxa"/>
            <w:tcBorders>
              <w:top w:val="single" w:sz="4" w:space="0" w:color="auto"/>
              <w:left w:val="nil"/>
              <w:bottom w:val="single" w:sz="4" w:space="0" w:color="auto"/>
              <w:right w:val="single" w:sz="4" w:space="0" w:color="auto"/>
            </w:tcBorders>
            <w:shd w:val="clear" w:color="000000" w:fill="305496"/>
            <w:noWrap/>
            <w:vAlign w:val="bottom"/>
            <w:hideMark/>
          </w:tcPr>
          <w:p w14:paraId="2420679B" w14:textId="77777777" w:rsidR="00CB63AB" w:rsidRPr="00CB63AB" w:rsidRDefault="00CB63AB" w:rsidP="00CB63AB">
            <w:pPr>
              <w:jc w:val="center"/>
              <w:rPr>
                <w:rFonts w:ascii="Calibri" w:eastAsia="Times New Roman" w:hAnsi="Calibri" w:cs="Calibri"/>
                <w:b/>
                <w:bCs/>
                <w:color w:val="FFFFFF"/>
                <w:sz w:val="22"/>
                <w:szCs w:val="22"/>
                <w:lang w:eastAsia="es-CO"/>
              </w:rPr>
            </w:pPr>
            <w:r w:rsidRPr="00CB63AB">
              <w:rPr>
                <w:rFonts w:ascii="Calibri" w:eastAsia="Times New Roman" w:hAnsi="Calibri" w:cs="Calibri"/>
                <w:b/>
                <w:bCs/>
                <w:color w:val="FFFFFF"/>
                <w:sz w:val="22"/>
                <w:szCs w:val="22"/>
                <w:lang w:eastAsia="es-CO"/>
              </w:rPr>
              <w:t>Puntaje</w:t>
            </w:r>
          </w:p>
        </w:tc>
      </w:tr>
      <w:tr w:rsidR="00CB63AB" w:rsidRPr="00CB63AB" w14:paraId="70AF7AB2" w14:textId="77777777" w:rsidTr="00CB63AB">
        <w:trPr>
          <w:trHeight w:val="405"/>
        </w:trPr>
        <w:tc>
          <w:tcPr>
            <w:tcW w:w="3040" w:type="dxa"/>
            <w:tcBorders>
              <w:top w:val="nil"/>
              <w:left w:val="single" w:sz="4" w:space="0" w:color="auto"/>
              <w:bottom w:val="single" w:sz="4" w:space="0" w:color="auto"/>
              <w:right w:val="single" w:sz="4" w:space="0" w:color="auto"/>
            </w:tcBorders>
            <w:shd w:val="clear" w:color="auto" w:fill="auto"/>
            <w:vAlign w:val="bottom"/>
            <w:hideMark/>
          </w:tcPr>
          <w:p w14:paraId="7290BE45" w14:textId="77777777" w:rsidR="00CB63AB" w:rsidRPr="00CB63AB" w:rsidRDefault="00CB63AB" w:rsidP="00CB63AB">
            <w:pPr>
              <w:rPr>
                <w:rFonts w:ascii="Calibri" w:eastAsia="Times New Roman" w:hAnsi="Calibri" w:cs="Calibri"/>
                <w:color w:val="000000"/>
                <w:sz w:val="22"/>
                <w:szCs w:val="22"/>
                <w:lang w:eastAsia="es-CO"/>
              </w:rPr>
            </w:pPr>
            <w:r w:rsidRPr="00CB63AB">
              <w:rPr>
                <w:rFonts w:ascii="Calibri" w:eastAsia="Times New Roman" w:hAnsi="Calibri" w:cs="Calibri"/>
                <w:color w:val="000000"/>
                <w:sz w:val="22"/>
                <w:szCs w:val="22"/>
                <w:lang w:eastAsia="es-CO"/>
              </w:rPr>
              <w:t>Continuidad de la actividad radiofónica</w:t>
            </w:r>
          </w:p>
        </w:tc>
        <w:tc>
          <w:tcPr>
            <w:tcW w:w="5507" w:type="dxa"/>
            <w:tcBorders>
              <w:top w:val="nil"/>
              <w:left w:val="nil"/>
              <w:bottom w:val="single" w:sz="4" w:space="0" w:color="auto"/>
              <w:right w:val="single" w:sz="4" w:space="0" w:color="auto"/>
            </w:tcBorders>
            <w:shd w:val="clear" w:color="auto" w:fill="auto"/>
            <w:vAlign w:val="bottom"/>
            <w:hideMark/>
          </w:tcPr>
          <w:p w14:paraId="35E053D4" w14:textId="77777777" w:rsidR="00CB63AB" w:rsidRPr="00CB63AB" w:rsidRDefault="00CB63AB" w:rsidP="00CB63AB">
            <w:pPr>
              <w:rPr>
                <w:rFonts w:ascii="Calibri" w:eastAsia="Times New Roman" w:hAnsi="Calibri" w:cs="Calibri"/>
                <w:color w:val="000000"/>
                <w:sz w:val="22"/>
                <w:szCs w:val="22"/>
                <w:lang w:eastAsia="es-CO"/>
              </w:rPr>
            </w:pPr>
            <w:r w:rsidRPr="00CB63AB">
              <w:rPr>
                <w:rFonts w:ascii="Calibri" w:eastAsia="Times New Roman" w:hAnsi="Calibri" w:cs="Calibri"/>
                <w:color w:val="000000"/>
                <w:sz w:val="22"/>
                <w:szCs w:val="22"/>
                <w:lang w:eastAsia="es-CO"/>
              </w:rPr>
              <w:t xml:space="preserve">Relacionada con el tiempo desde el cual se ha realizado este proceso, especialmente de forma ininterrumpida. </w:t>
            </w:r>
          </w:p>
        </w:tc>
        <w:tc>
          <w:tcPr>
            <w:tcW w:w="1042" w:type="dxa"/>
            <w:tcBorders>
              <w:top w:val="nil"/>
              <w:left w:val="nil"/>
              <w:bottom w:val="single" w:sz="4" w:space="0" w:color="auto"/>
              <w:right w:val="single" w:sz="4" w:space="0" w:color="auto"/>
            </w:tcBorders>
            <w:shd w:val="clear" w:color="auto" w:fill="auto"/>
            <w:noWrap/>
            <w:vAlign w:val="bottom"/>
            <w:hideMark/>
          </w:tcPr>
          <w:p w14:paraId="79FCC21B" w14:textId="77777777" w:rsidR="00CB63AB" w:rsidRPr="00CB63AB" w:rsidRDefault="00CB63AB" w:rsidP="00CB63AB">
            <w:pPr>
              <w:rPr>
                <w:rFonts w:ascii="Calibri" w:eastAsia="Times New Roman" w:hAnsi="Calibri" w:cs="Calibri"/>
                <w:color w:val="000000"/>
                <w:sz w:val="22"/>
                <w:szCs w:val="22"/>
                <w:lang w:eastAsia="es-CO"/>
              </w:rPr>
            </w:pPr>
            <w:r w:rsidRPr="00CB63AB">
              <w:rPr>
                <w:rFonts w:ascii="Calibri" w:eastAsia="Times New Roman" w:hAnsi="Calibri" w:cs="Calibri"/>
                <w:color w:val="000000"/>
                <w:sz w:val="22"/>
                <w:szCs w:val="22"/>
                <w:lang w:eastAsia="es-CO"/>
              </w:rPr>
              <w:t>30 puntos</w:t>
            </w:r>
          </w:p>
        </w:tc>
      </w:tr>
      <w:tr w:rsidR="00CB63AB" w:rsidRPr="00CB63AB" w14:paraId="4DD34D52" w14:textId="77777777" w:rsidTr="00CB63AB">
        <w:trPr>
          <w:trHeight w:val="608"/>
        </w:trPr>
        <w:tc>
          <w:tcPr>
            <w:tcW w:w="3040" w:type="dxa"/>
            <w:tcBorders>
              <w:top w:val="nil"/>
              <w:left w:val="single" w:sz="4" w:space="0" w:color="auto"/>
              <w:bottom w:val="single" w:sz="4" w:space="0" w:color="auto"/>
              <w:right w:val="single" w:sz="4" w:space="0" w:color="auto"/>
            </w:tcBorders>
            <w:shd w:val="clear" w:color="auto" w:fill="auto"/>
            <w:vAlign w:val="bottom"/>
            <w:hideMark/>
          </w:tcPr>
          <w:p w14:paraId="1702E64B" w14:textId="07358FDC" w:rsidR="00CB63AB" w:rsidRPr="00CB63AB" w:rsidRDefault="00CB63AB" w:rsidP="00CB63AB">
            <w:pP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A</w:t>
            </w:r>
            <w:r w:rsidRPr="00CB63AB">
              <w:rPr>
                <w:rFonts w:ascii="Calibri" w:eastAsia="Times New Roman" w:hAnsi="Calibri" w:cs="Calibri"/>
                <w:color w:val="000000"/>
                <w:sz w:val="22"/>
                <w:szCs w:val="22"/>
                <w:lang w:eastAsia="es-CO"/>
              </w:rPr>
              <w:t>provechamiento de la actividad para el fortalecimiento de la gestión bibliotecaria</w:t>
            </w:r>
          </w:p>
        </w:tc>
        <w:tc>
          <w:tcPr>
            <w:tcW w:w="5507" w:type="dxa"/>
            <w:tcBorders>
              <w:top w:val="nil"/>
              <w:left w:val="nil"/>
              <w:bottom w:val="single" w:sz="4" w:space="0" w:color="auto"/>
              <w:right w:val="single" w:sz="4" w:space="0" w:color="auto"/>
            </w:tcBorders>
            <w:shd w:val="clear" w:color="auto" w:fill="auto"/>
            <w:vAlign w:val="bottom"/>
            <w:hideMark/>
          </w:tcPr>
          <w:p w14:paraId="654986D0" w14:textId="77777777" w:rsidR="00CB63AB" w:rsidRPr="00CB63AB" w:rsidRDefault="00CB63AB" w:rsidP="00CB63AB">
            <w:pPr>
              <w:rPr>
                <w:rFonts w:ascii="Calibri" w:eastAsia="Times New Roman" w:hAnsi="Calibri" w:cs="Calibri"/>
                <w:color w:val="000000"/>
                <w:sz w:val="22"/>
                <w:szCs w:val="22"/>
                <w:lang w:eastAsia="es-CO"/>
              </w:rPr>
            </w:pPr>
            <w:r w:rsidRPr="00CB63AB">
              <w:rPr>
                <w:rFonts w:ascii="Calibri" w:eastAsia="Times New Roman" w:hAnsi="Calibri" w:cs="Calibri"/>
                <w:color w:val="000000"/>
                <w:sz w:val="22"/>
                <w:szCs w:val="22"/>
                <w:lang w:eastAsia="es-CO"/>
              </w:rPr>
              <w:t>Vinculación de la biblioteca pública, sus colecciones, sus usuarios, sus actividades y/o servicios a la actividad radiofónica referida.</w:t>
            </w:r>
          </w:p>
        </w:tc>
        <w:tc>
          <w:tcPr>
            <w:tcW w:w="1042" w:type="dxa"/>
            <w:tcBorders>
              <w:top w:val="nil"/>
              <w:left w:val="nil"/>
              <w:bottom w:val="single" w:sz="4" w:space="0" w:color="auto"/>
              <w:right w:val="single" w:sz="4" w:space="0" w:color="auto"/>
            </w:tcBorders>
            <w:shd w:val="clear" w:color="auto" w:fill="auto"/>
            <w:noWrap/>
            <w:vAlign w:val="bottom"/>
            <w:hideMark/>
          </w:tcPr>
          <w:p w14:paraId="50C5C2E9" w14:textId="77777777" w:rsidR="00CB63AB" w:rsidRPr="00CB63AB" w:rsidRDefault="00CB63AB" w:rsidP="00CB63AB">
            <w:pPr>
              <w:rPr>
                <w:rFonts w:ascii="Calibri" w:eastAsia="Times New Roman" w:hAnsi="Calibri" w:cs="Calibri"/>
                <w:color w:val="000000"/>
                <w:sz w:val="22"/>
                <w:szCs w:val="22"/>
                <w:lang w:eastAsia="es-CO"/>
              </w:rPr>
            </w:pPr>
            <w:r w:rsidRPr="00CB63AB">
              <w:rPr>
                <w:rFonts w:ascii="Calibri" w:eastAsia="Times New Roman" w:hAnsi="Calibri" w:cs="Calibri"/>
                <w:color w:val="000000"/>
                <w:sz w:val="22"/>
                <w:szCs w:val="22"/>
                <w:lang w:eastAsia="es-CO"/>
              </w:rPr>
              <w:t>30 puntos</w:t>
            </w:r>
          </w:p>
        </w:tc>
      </w:tr>
      <w:tr w:rsidR="00CB63AB" w:rsidRPr="00CB63AB" w14:paraId="75D4C8FE" w14:textId="77777777" w:rsidTr="00CB63AB">
        <w:trPr>
          <w:trHeight w:val="608"/>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3E4A131D" w14:textId="77777777" w:rsidR="00CB63AB" w:rsidRPr="00CB63AB" w:rsidRDefault="00CB63AB" w:rsidP="00CB63AB">
            <w:pPr>
              <w:rPr>
                <w:rFonts w:ascii="Calibri" w:eastAsia="Times New Roman" w:hAnsi="Calibri" w:cs="Calibri"/>
                <w:color w:val="000000"/>
                <w:sz w:val="22"/>
                <w:szCs w:val="22"/>
                <w:lang w:eastAsia="es-CO"/>
              </w:rPr>
            </w:pPr>
            <w:r w:rsidRPr="00CB63AB">
              <w:rPr>
                <w:rFonts w:ascii="Calibri" w:eastAsia="Times New Roman" w:hAnsi="Calibri" w:cs="Calibri"/>
                <w:color w:val="000000"/>
                <w:sz w:val="22"/>
                <w:szCs w:val="22"/>
                <w:lang w:eastAsia="es-CO"/>
              </w:rPr>
              <w:lastRenderedPageBreak/>
              <w:t>Pluralidad de voces y de contenidos</w:t>
            </w:r>
          </w:p>
        </w:tc>
        <w:tc>
          <w:tcPr>
            <w:tcW w:w="5507" w:type="dxa"/>
            <w:tcBorders>
              <w:top w:val="nil"/>
              <w:left w:val="nil"/>
              <w:bottom w:val="single" w:sz="4" w:space="0" w:color="auto"/>
              <w:right w:val="single" w:sz="4" w:space="0" w:color="auto"/>
            </w:tcBorders>
            <w:shd w:val="clear" w:color="auto" w:fill="auto"/>
            <w:vAlign w:val="bottom"/>
            <w:hideMark/>
          </w:tcPr>
          <w:p w14:paraId="3ACC0E96" w14:textId="77777777" w:rsidR="00CB63AB" w:rsidRPr="00CB63AB" w:rsidRDefault="00CB63AB" w:rsidP="00CB63AB">
            <w:pPr>
              <w:rPr>
                <w:rFonts w:ascii="Calibri" w:eastAsia="Times New Roman" w:hAnsi="Calibri" w:cs="Calibri"/>
                <w:color w:val="000000"/>
                <w:sz w:val="22"/>
                <w:szCs w:val="22"/>
                <w:lang w:eastAsia="es-CO"/>
              </w:rPr>
            </w:pPr>
            <w:r w:rsidRPr="00CB63AB">
              <w:rPr>
                <w:rFonts w:ascii="Calibri" w:eastAsia="Times New Roman" w:hAnsi="Calibri" w:cs="Calibri"/>
                <w:color w:val="000000"/>
                <w:sz w:val="22"/>
                <w:szCs w:val="22"/>
                <w:lang w:eastAsia="es-CO"/>
              </w:rPr>
              <w:t>Entendida como la capacidad para desarrollar en las actividades contenidos incluyentes, que reconozcan la diversidad de las comunidades y la diversidad de los contenidos.</w:t>
            </w:r>
          </w:p>
        </w:tc>
        <w:tc>
          <w:tcPr>
            <w:tcW w:w="1042" w:type="dxa"/>
            <w:tcBorders>
              <w:top w:val="nil"/>
              <w:left w:val="nil"/>
              <w:bottom w:val="single" w:sz="4" w:space="0" w:color="auto"/>
              <w:right w:val="single" w:sz="4" w:space="0" w:color="auto"/>
            </w:tcBorders>
            <w:shd w:val="clear" w:color="auto" w:fill="auto"/>
            <w:noWrap/>
            <w:vAlign w:val="bottom"/>
            <w:hideMark/>
          </w:tcPr>
          <w:p w14:paraId="41585C2C" w14:textId="77777777" w:rsidR="00CB63AB" w:rsidRPr="00CB63AB" w:rsidRDefault="00CB63AB" w:rsidP="00CB63AB">
            <w:pPr>
              <w:rPr>
                <w:rFonts w:ascii="Calibri" w:eastAsia="Times New Roman" w:hAnsi="Calibri" w:cs="Calibri"/>
                <w:color w:val="000000"/>
                <w:sz w:val="22"/>
                <w:szCs w:val="22"/>
                <w:lang w:eastAsia="es-CO"/>
              </w:rPr>
            </w:pPr>
            <w:r w:rsidRPr="00CB63AB">
              <w:rPr>
                <w:rFonts w:ascii="Calibri" w:eastAsia="Times New Roman" w:hAnsi="Calibri" w:cs="Calibri"/>
                <w:color w:val="000000"/>
                <w:sz w:val="22"/>
                <w:szCs w:val="22"/>
                <w:lang w:eastAsia="es-CO"/>
              </w:rPr>
              <w:t>20 puntos</w:t>
            </w:r>
          </w:p>
        </w:tc>
      </w:tr>
      <w:tr w:rsidR="00CB63AB" w:rsidRPr="00CB63AB" w14:paraId="31964C40" w14:textId="77777777" w:rsidTr="00755F22">
        <w:trPr>
          <w:trHeight w:val="405"/>
        </w:trPr>
        <w:tc>
          <w:tcPr>
            <w:tcW w:w="3040" w:type="dxa"/>
            <w:tcBorders>
              <w:top w:val="nil"/>
              <w:left w:val="single" w:sz="4" w:space="0" w:color="auto"/>
              <w:bottom w:val="single" w:sz="4" w:space="0" w:color="auto"/>
              <w:right w:val="single" w:sz="4" w:space="0" w:color="auto"/>
            </w:tcBorders>
            <w:shd w:val="clear" w:color="auto" w:fill="auto"/>
            <w:vAlign w:val="bottom"/>
            <w:hideMark/>
          </w:tcPr>
          <w:p w14:paraId="7F2F9D46" w14:textId="77777777" w:rsidR="00CB63AB" w:rsidRPr="00CB63AB" w:rsidRDefault="00CB63AB" w:rsidP="00CB63AB">
            <w:pPr>
              <w:rPr>
                <w:rFonts w:ascii="Calibri" w:eastAsia="Times New Roman" w:hAnsi="Calibri" w:cs="Calibri"/>
                <w:color w:val="000000"/>
                <w:sz w:val="22"/>
                <w:szCs w:val="22"/>
                <w:lang w:eastAsia="es-CO"/>
              </w:rPr>
            </w:pPr>
            <w:r w:rsidRPr="00CB63AB">
              <w:rPr>
                <w:rFonts w:ascii="Calibri" w:eastAsia="Times New Roman" w:hAnsi="Calibri" w:cs="Calibri"/>
                <w:color w:val="000000"/>
                <w:sz w:val="22"/>
                <w:szCs w:val="22"/>
                <w:lang w:eastAsia="es-CO"/>
              </w:rPr>
              <w:t>Creatividad en el desarrollo de los contenidos</w:t>
            </w:r>
          </w:p>
        </w:tc>
        <w:tc>
          <w:tcPr>
            <w:tcW w:w="5507" w:type="dxa"/>
            <w:tcBorders>
              <w:top w:val="nil"/>
              <w:left w:val="nil"/>
              <w:bottom w:val="single" w:sz="4" w:space="0" w:color="auto"/>
              <w:right w:val="single" w:sz="4" w:space="0" w:color="auto"/>
            </w:tcBorders>
            <w:shd w:val="clear" w:color="auto" w:fill="auto"/>
            <w:vAlign w:val="bottom"/>
            <w:hideMark/>
          </w:tcPr>
          <w:p w14:paraId="60B180F0" w14:textId="6D948B28" w:rsidR="00CB63AB" w:rsidRPr="00CB63AB" w:rsidRDefault="00CB63AB" w:rsidP="00CB63AB">
            <w:pPr>
              <w:rPr>
                <w:rFonts w:ascii="Calibri" w:eastAsia="Times New Roman" w:hAnsi="Calibri" w:cs="Calibri"/>
                <w:color w:val="000000"/>
                <w:sz w:val="22"/>
                <w:szCs w:val="22"/>
                <w:lang w:eastAsia="es-CO"/>
              </w:rPr>
            </w:pPr>
            <w:r w:rsidRPr="00CB63AB">
              <w:rPr>
                <w:rFonts w:ascii="Calibri" w:eastAsia="Times New Roman" w:hAnsi="Calibri" w:cs="Calibri"/>
                <w:color w:val="000000"/>
                <w:sz w:val="22"/>
                <w:szCs w:val="22"/>
                <w:lang w:eastAsia="es-CO"/>
              </w:rPr>
              <w:t>Originalidad de la propuesta referida a los elementos novedosos, la riqueza narrativa y la estructura.</w:t>
            </w:r>
          </w:p>
        </w:tc>
        <w:tc>
          <w:tcPr>
            <w:tcW w:w="1042" w:type="dxa"/>
            <w:tcBorders>
              <w:top w:val="nil"/>
              <w:left w:val="nil"/>
              <w:bottom w:val="single" w:sz="4" w:space="0" w:color="auto"/>
              <w:right w:val="single" w:sz="4" w:space="0" w:color="auto"/>
            </w:tcBorders>
            <w:shd w:val="clear" w:color="auto" w:fill="auto"/>
            <w:noWrap/>
            <w:vAlign w:val="bottom"/>
            <w:hideMark/>
          </w:tcPr>
          <w:p w14:paraId="14AC506E" w14:textId="77777777" w:rsidR="00CB63AB" w:rsidRPr="00CB63AB" w:rsidRDefault="00CB63AB" w:rsidP="00CB63AB">
            <w:pPr>
              <w:rPr>
                <w:rFonts w:ascii="Calibri" w:eastAsia="Times New Roman" w:hAnsi="Calibri" w:cs="Calibri"/>
                <w:color w:val="000000"/>
                <w:sz w:val="22"/>
                <w:szCs w:val="22"/>
                <w:lang w:eastAsia="es-CO"/>
              </w:rPr>
            </w:pPr>
            <w:r w:rsidRPr="00CB63AB">
              <w:rPr>
                <w:rFonts w:ascii="Calibri" w:eastAsia="Times New Roman" w:hAnsi="Calibri" w:cs="Calibri"/>
                <w:color w:val="000000"/>
                <w:sz w:val="22"/>
                <w:szCs w:val="22"/>
                <w:lang w:eastAsia="es-CO"/>
              </w:rPr>
              <w:t>10 puntos</w:t>
            </w:r>
          </w:p>
        </w:tc>
      </w:tr>
      <w:tr w:rsidR="00CB63AB" w:rsidRPr="00CB63AB" w14:paraId="22F4053C" w14:textId="77777777" w:rsidTr="00755F22">
        <w:trPr>
          <w:trHeight w:val="202"/>
        </w:trPr>
        <w:tc>
          <w:tcPr>
            <w:tcW w:w="3040" w:type="dxa"/>
            <w:tcBorders>
              <w:top w:val="nil"/>
              <w:left w:val="single" w:sz="4" w:space="0" w:color="auto"/>
              <w:bottom w:val="single" w:sz="4" w:space="0" w:color="auto"/>
              <w:right w:val="single" w:sz="4" w:space="0" w:color="auto"/>
            </w:tcBorders>
            <w:shd w:val="clear" w:color="auto" w:fill="auto"/>
            <w:vAlign w:val="bottom"/>
            <w:hideMark/>
          </w:tcPr>
          <w:p w14:paraId="6DF8073E" w14:textId="77777777" w:rsidR="00CB63AB" w:rsidRPr="00CB63AB" w:rsidRDefault="00CB63AB" w:rsidP="00CB63AB">
            <w:pPr>
              <w:rPr>
                <w:rFonts w:ascii="Calibri" w:eastAsia="Times New Roman" w:hAnsi="Calibri" w:cs="Calibri"/>
                <w:color w:val="000000"/>
                <w:sz w:val="22"/>
                <w:szCs w:val="22"/>
                <w:lang w:eastAsia="es-CO"/>
              </w:rPr>
            </w:pPr>
            <w:r w:rsidRPr="00CB63AB">
              <w:rPr>
                <w:rFonts w:ascii="Calibri" w:eastAsia="Times New Roman" w:hAnsi="Calibri" w:cs="Calibri"/>
                <w:color w:val="000000"/>
                <w:sz w:val="22"/>
                <w:szCs w:val="22"/>
                <w:lang w:eastAsia="es-CO"/>
              </w:rPr>
              <w:t>Calidad técnica</w:t>
            </w:r>
          </w:p>
        </w:tc>
        <w:tc>
          <w:tcPr>
            <w:tcW w:w="5507" w:type="dxa"/>
            <w:tcBorders>
              <w:top w:val="nil"/>
              <w:left w:val="nil"/>
              <w:bottom w:val="single" w:sz="4" w:space="0" w:color="auto"/>
              <w:right w:val="single" w:sz="4" w:space="0" w:color="auto"/>
            </w:tcBorders>
            <w:shd w:val="clear" w:color="auto" w:fill="auto"/>
            <w:vAlign w:val="bottom"/>
            <w:hideMark/>
          </w:tcPr>
          <w:p w14:paraId="5F3AC71D" w14:textId="4311E55A" w:rsidR="00CB63AB" w:rsidRPr="00CB63AB" w:rsidRDefault="00CB63AB" w:rsidP="00CB63AB">
            <w:pPr>
              <w:rPr>
                <w:rFonts w:ascii="Calibri" w:eastAsia="Times New Roman" w:hAnsi="Calibri" w:cs="Calibri"/>
                <w:color w:val="000000"/>
                <w:sz w:val="22"/>
                <w:szCs w:val="22"/>
                <w:lang w:eastAsia="es-CO"/>
              </w:rPr>
            </w:pPr>
            <w:r w:rsidRPr="00CB63AB">
              <w:rPr>
                <w:rFonts w:ascii="Calibri" w:eastAsia="Times New Roman" w:hAnsi="Calibri" w:cs="Calibri"/>
                <w:color w:val="000000"/>
                <w:sz w:val="22"/>
                <w:szCs w:val="22"/>
                <w:lang w:eastAsia="es-CO"/>
              </w:rPr>
              <w:t>Rigurosidad, cuidado y calidad de la producción radiofónica</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14:paraId="6CF58B75" w14:textId="77777777" w:rsidR="00CB63AB" w:rsidRPr="00CB63AB" w:rsidRDefault="00CB63AB" w:rsidP="00CB63AB">
            <w:pPr>
              <w:rPr>
                <w:rFonts w:ascii="Calibri" w:eastAsia="Times New Roman" w:hAnsi="Calibri" w:cs="Calibri"/>
                <w:color w:val="000000"/>
                <w:sz w:val="22"/>
                <w:szCs w:val="22"/>
                <w:lang w:eastAsia="es-CO"/>
              </w:rPr>
            </w:pPr>
            <w:r w:rsidRPr="00CB63AB">
              <w:rPr>
                <w:rFonts w:ascii="Calibri" w:eastAsia="Times New Roman" w:hAnsi="Calibri" w:cs="Calibri"/>
                <w:color w:val="000000"/>
                <w:sz w:val="22"/>
                <w:szCs w:val="22"/>
                <w:lang w:eastAsia="es-CO"/>
              </w:rPr>
              <w:t>10 puntos</w:t>
            </w:r>
          </w:p>
        </w:tc>
      </w:tr>
      <w:tr w:rsidR="000147B2" w:rsidRPr="00CB63AB" w14:paraId="217E9FB1" w14:textId="77777777" w:rsidTr="00755F22">
        <w:trPr>
          <w:trHeight w:val="202"/>
        </w:trPr>
        <w:tc>
          <w:tcPr>
            <w:tcW w:w="854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8837484" w14:textId="163475D8" w:rsidR="000147B2" w:rsidRPr="000147B2" w:rsidRDefault="000147B2" w:rsidP="00CB63AB">
            <w:pPr>
              <w:rPr>
                <w:rFonts w:ascii="Calibri" w:eastAsia="Times New Roman" w:hAnsi="Calibri" w:cs="Calibri"/>
                <w:b/>
                <w:color w:val="000000"/>
                <w:sz w:val="22"/>
                <w:szCs w:val="22"/>
                <w:lang w:eastAsia="es-CO"/>
              </w:rPr>
            </w:pPr>
            <w:r w:rsidRPr="000147B2">
              <w:rPr>
                <w:rFonts w:ascii="Calibri" w:eastAsia="Times New Roman" w:hAnsi="Calibri" w:cs="Calibri"/>
                <w:b/>
                <w:color w:val="000000"/>
                <w:sz w:val="22"/>
                <w:szCs w:val="22"/>
                <w:lang w:eastAsia="es-CO"/>
              </w:rPr>
              <w:t>TOTAL</w:t>
            </w:r>
          </w:p>
        </w:tc>
        <w:tc>
          <w:tcPr>
            <w:tcW w:w="1042" w:type="dxa"/>
            <w:tcBorders>
              <w:top w:val="single" w:sz="4" w:space="0" w:color="auto"/>
              <w:left w:val="nil"/>
              <w:bottom w:val="single" w:sz="4" w:space="0" w:color="auto"/>
              <w:right w:val="single" w:sz="4" w:space="0" w:color="auto"/>
            </w:tcBorders>
            <w:shd w:val="clear" w:color="auto" w:fill="auto"/>
            <w:noWrap/>
            <w:vAlign w:val="bottom"/>
          </w:tcPr>
          <w:p w14:paraId="0619A940" w14:textId="75999843" w:rsidR="000147B2" w:rsidRPr="000147B2" w:rsidRDefault="000147B2" w:rsidP="00CB63AB">
            <w:pPr>
              <w:rPr>
                <w:rFonts w:ascii="Calibri" w:eastAsia="Times New Roman" w:hAnsi="Calibri" w:cs="Calibri"/>
                <w:b/>
                <w:color w:val="000000"/>
                <w:sz w:val="22"/>
                <w:szCs w:val="22"/>
                <w:lang w:eastAsia="es-CO"/>
              </w:rPr>
            </w:pPr>
            <w:r w:rsidRPr="000147B2">
              <w:rPr>
                <w:rFonts w:ascii="Calibri" w:eastAsia="Times New Roman" w:hAnsi="Calibri" w:cs="Calibri"/>
                <w:b/>
                <w:color w:val="000000"/>
                <w:sz w:val="22"/>
                <w:szCs w:val="22"/>
                <w:lang w:eastAsia="es-CO"/>
              </w:rPr>
              <w:t>100 puntos</w:t>
            </w:r>
          </w:p>
        </w:tc>
      </w:tr>
    </w:tbl>
    <w:p w14:paraId="140DA18B" w14:textId="77777777" w:rsidR="003A29CC" w:rsidRDefault="003A29CC" w:rsidP="00CB63AB">
      <w:pPr>
        <w:jc w:val="both"/>
        <w:rPr>
          <w:b/>
          <w:bCs/>
        </w:rPr>
      </w:pPr>
    </w:p>
    <w:p w14:paraId="67935744" w14:textId="0A323BD5" w:rsidR="00AD2A76" w:rsidRDefault="00AD2A76" w:rsidP="00AD2A76">
      <w:pPr>
        <w:jc w:val="both"/>
        <w:rPr>
          <w:b/>
          <w:bCs/>
        </w:rPr>
      </w:pPr>
      <w:r w:rsidRPr="00AD2A76">
        <w:rPr>
          <w:b/>
          <w:bCs/>
        </w:rPr>
        <w:t>Procedimientos de inscripción y participación</w:t>
      </w:r>
    </w:p>
    <w:p w14:paraId="442E0F6E" w14:textId="3612B984" w:rsidR="00AD2A76" w:rsidRDefault="00AD2A76" w:rsidP="00AD2A76">
      <w:pPr>
        <w:jc w:val="both"/>
        <w:rPr>
          <w:b/>
          <w:bCs/>
        </w:rPr>
      </w:pPr>
    </w:p>
    <w:p w14:paraId="18B38AE6" w14:textId="5E72E24E" w:rsidR="00AD2A76" w:rsidRPr="006E586D" w:rsidRDefault="000147B2" w:rsidP="00AD2A76">
      <w:pPr>
        <w:pStyle w:val="Prrafodelista"/>
        <w:numPr>
          <w:ilvl w:val="0"/>
          <w:numId w:val="8"/>
        </w:numPr>
        <w:jc w:val="both"/>
      </w:pPr>
      <w:r>
        <w:t xml:space="preserve"> </w:t>
      </w:r>
      <w:r w:rsidRPr="006E586D">
        <w:t xml:space="preserve">Una vez se leen los requisitos enunciados, se deben conseguir </w:t>
      </w:r>
      <w:r w:rsidR="00AD2A76" w:rsidRPr="006E586D">
        <w:t xml:space="preserve">todos los documentos y evidencias de la producción radiofónica que </w:t>
      </w:r>
      <w:r w:rsidRPr="006E586D">
        <w:t>respalda la postulación</w:t>
      </w:r>
      <w:r w:rsidR="00B27B72" w:rsidRPr="006E586D">
        <w:t xml:space="preserve"> y organizarlos para su envío.</w:t>
      </w:r>
      <w:r w:rsidR="00AD2A76" w:rsidRPr="006E586D">
        <w:t xml:space="preserve"> </w:t>
      </w:r>
    </w:p>
    <w:p w14:paraId="407B9439" w14:textId="4D7BB18D" w:rsidR="00755F22" w:rsidRDefault="00755F22" w:rsidP="00755F22">
      <w:pPr>
        <w:jc w:val="both"/>
        <w:rPr>
          <w:highlight w:val="yellow"/>
        </w:rPr>
      </w:pPr>
    </w:p>
    <w:p w14:paraId="05565361" w14:textId="61B688FD" w:rsidR="00755F22" w:rsidRDefault="00755F22" w:rsidP="00755F22">
      <w:pPr>
        <w:pStyle w:val="Prrafodelista"/>
        <w:numPr>
          <w:ilvl w:val="0"/>
          <w:numId w:val="8"/>
        </w:numPr>
        <w:jc w:val="both"/>
      </w:pPr>
      <w:r>
        <w:t>Carta firmada por el representante legal avalando la postulación de la biblioteca pública</w:t>
      </w:r>
      <w:r w:rsidR="00B27B72">
        <w:t>, según modelo adjunto.</w:t>
      </w:r>
    </w:p>
    <w:p w14:paraId="661AFEAB" w14:textId="77777777" w:rsidR="00AD2A76" w:rsidRDefault="00AD2A76" w:rsidP="00AD2A76">
      <w:pPr>
        <w:pStyle w:val="Prrafodelista"/>
        <w:jc w:val="both"/>
      </w:pPr>
    </w:p>
    <w:p w14:paraId="0309DC80" w14:textId="51B670BF" w:rsidR="00AD2A76" w:rsidRDefault="00D6332B" w:rsidP="00AD2A76">
      <w:pPr>
        <w:pStyle w:val="Prrafodelista"/>
        <w:numPr>
          <w:ilvl w:val="0"/>
          <w:numId w:val="8"/>
        </w:numPr>
        <w:jc w:val="both"/>
      </w:pPr>
      <w:r>
        <w:t xml:space="preserve">Se debe enviar </w:t>
      </w:r>
      <w:r w:rsidR="00B27B72">
        <w:t>la carta firmada</w:t>
      </w:r>
      <w:r w:rsidR="00AD2A76">
        <w:t xml:space="preserve"> y </w:t>
      </w:r>
      <w:r w:rsidR="00B27B72">
        <w:t xml:space="preserve">las </w:t>
      </w:r>
      <w:r w:rsidR="00AD2A76">
        <w:t>evidencias</w:t>
      </w:r>
      <w:r w:rsidR="0099675E">
        <w:t xml:space="preserve"> al</w:t>
      </w:r>
      <w:r w:rsidR="00AD2A76">
        <w:t xml:space="preserve"> correo electrónic</w:t>
      </w:r>
      <w:r w:rsidR="0099675E">
        <w:t>o</w:t>
      </w:r>
      <w:r w:rsidR="00AD2A76">
        <w:t xml:space="preserve">: </w:t>
      </w:r>
      <w:hyperlink r:id="rId8" w:history="1">
        <w:r w:rsidR="00E34186" w:rsidRPr="00D739C6">
          <w:rPr>
            <w:rStyle w:val="Hipervnculo"/>
          </w:rPr>
          <w:t>convocatoriasrnbp@bibliotecanacional.gov.co</w:t>
        </w:r>
      </w:hyperlink>
      <w:r w:rsidR="003A29CC">
        <w:t xml:space="preserve">. </w:t>
      </w:r>
      <w:r w:rsidR="00AD2A76">
        <w:t xml:space="preserve">Si el peso de los archivos supera la capacidad para enviarse como documentos adjuntos, </w:t>
      </w:r>
      <w:r>
        <w:t xml:space="preserve">se sugiere </w:t>
      </w:r>
      <w:r w:rsidR="00AD2A76">
        <w:t>utiliza</w:t>
      </w:r>
      <w:r>
        <w:t>r</w:t>
      </w:r>
      <w:r w:rsidR="00AD2A76">
        <w:t xml:space="preserve"> algún proveedor de almacenamiento en la web como Google Drive, </w:t>
      </w:r>
      <w:proofErr w:type="spellStart"/>
      <w:r w:rsidR="00AD2A76">
        <w:t>One</w:t>
      </w:r>
      <w:proofErr w:type="spellEnd"/>
      <w:r w:rsidR="00AD2A76">
        <w:t xml:space="preserve"> Drive, WeTransfer, entre otros. Nota: en el caso de los audios de programas o microprogramas, también se aceptan los enlaces a plataformas como </w:t>
      </w:r>
      <w:proofErr w:type="spellStart"/>
      <w:r w:rsidR="00AD2A76">
        <w:t>IVoox</w:t>
      </w:r>
      <w:proofErr w:type="spellEnd"/>
      <w:r w:rsidR="00AD2A76">
        <w:t xml:space="preserve">, </w:t>
      </w:r>
      <w:proofErr w:type="spellStart"/>
      <w:r w:rsidR="00AD2A76">
        <w:t>Soundcloud</w:t>
      </w:r>
      <w:proofErr w:type="spellEnd"/>
      <w:r w:rsidR="00B27B72">
        <w:t xml:space="preserve">, </w:t>
      </w:r>
      <w:r w:rsidR="00AD2A76">
        <w:t>YouTube</w:t>
      </w:r>
      <w:r w:rsidR="00B27B72">
        <w:t>, entre otros,</w:t>
      </w:r>
      <w:r w:rsidR="00AD2A76">
        <w:t xml:space="preserve"> donde estén subidos estos contenidos. </w:t>
      </w:r>
    </w:p>
    <w:p w14:paraId="2C5CCC67" w14:textId="77777777" w:rsidR="00AD2A76" w:rsidRDefault="00AD2A76" w:rsidP="00AD2A76">
      <w:pPr>
        <w:pStyle w:val="Prrafodelista"/>
      </w:pPr>
    </w:p>
    <w:p w14:paraId="1450DB89" w14:textId="4B7C247C" w:rsidR="00AD2A76" w:rsidRDefault="00D6332B" w:rsidP="00AD2A76">
      <w:pPr>
        <w:pStyle w:val="Prrafodelista"/>
        <w:numPr>
          <w:ilvl w:val="0"/>
          <w:numId w:val="8"/>
        </w:numPr>
        <w:jc w:val="both"/>
      </w:pPr>
      <w:r>
        <w:t xml:space="preserve"> Se enviará </w:t>
      </w:r>
      <w:r w:rsidR="00AD2A76">
        <w:t>un correo de confirmación que certifica que se han recibido todos los documentos en orden en, al menos tres</w:t>
      </w:r>
      <w:r>
        <w:t xml:space="preserve"> (3)</w:t>
      </w:r>
      <w:r w:rsidR="00AD2A76">
        <w:t xml:space="preserve"> días hábiles. En su defecto, recibirá un mensaje notificando los documentos o evidencias faltantes. </w:t>
      </w:r>
    </w:p>
    <w:p w14:paraId="7D02D63B" w14:textId="77777777" w:rsidR="00AD2A76" w:rsidRDefault="00AD2A76" w:rsidP="00AD2A76">
      <w:pPr>
        <w:pStyle w:val="Prrafodelista"/>
      </w:pPr>
    </w:p>
    <w:p w14:paraId="0763CC88" w14:textId="74907B04" w:rsidR="00AD2A76" w:rsidRDefault="00AD2A76" w:rsidP="00AD2A76">
      <w:pPr>
        <w:pStyle w:val="Prrafodelista"/>
        <w:numPr>
          <w:ilvl w:val="0"/>
          <w:numId w:val="8"/>
        </w:numPr>
        <w:jc w:val="both"/>
      </w:pPr>
      <w:r>
        <w:t>Dos</w:t>
      </w:r>
      <w:r w:rsidR="00D6332B">
        <w:t xml:space="preserve"> (2)</w:t>
      </w:r>
      <w:r>
        <w:t xml:space="preserve"> días hábiles después del cierre de la convocatoria se enviará un mensaje a todos los postulantes que se han inscrito satisfactoriamente y participarán del proceso de selección, confirmando su aceptación. A los postulantes que no reciban este mensaje se les enviará un correo con las razones que han impedido su inscripción.</w:t>
      </w:r>
    </w:p>
    <w:p w14:paraId="5556DB36" w14:textId="77777777" w:rsidR="005561C1" w:rsidRDefault="005561C1" w:rsidP="00AD2A76">
      <w:pPr>
        <w:jc w:val="both"/>
        <w:rPr>
          <w:b/>
        </w:rPr>
      </w:pPr>
    </w:p>
    <w:p w14:paraId="061CAD26" w14:textId="0FDABB79" w:rsidR="00AD2A76" w:rsidRDefault="005561C1" w:rsidP="00AD2A76">
      <w:pPr>
        <w:jc w:val="both"/>
      </w:pPr>
      <w:bookmarkStart w:id="0" w:name="_GoBack"/>
      <w:bookmarkEnd w:id="0"/>
      <w:r>
        <w:rPr>
          <w:b/>
        </w:rPr>
        <w:lastRenderedPageBreak/>
        <w:t>F</w:t>
      </w:r>
      <w:r w:rsidR="00AD2A76" w:rsidRPr="00AD2A76">
        <w:rPr>
          <w:b/>
          <w:bCs/>
        </w:rPr>
        <w:t>echas de la convocatoria</w:t>
      </w:r>
      <w:r w:rsidR="00AD2A76">
        <w:t xml:space="preserve">  </w:t>
      </w:r>
    </w:p>
    <w:p w14:paraId="199E27B2" w14:textId="77777777" w:rsidR="00E34186" w:rsidRDefault="00E34186" w:rsidP="00AD2A76">
      <w:pPr>
        <w:jc w:val="both"/>
      </w:pPr>
    </w:p>
    <w:p w14:paraId="064B27A1" w14:textId="79A6C683" w:rsidR="00E34186" w:rsidRDefault="00E34186" w:rsidP="00E34186">
      <w:pPr>
        <w:pStyle w:val="Prrafodelista"/>
        <w:numPr>
          <w:ilvl w:val="0"/>
          <w:numId w:val="9"/>
        </w:numPr>
        <w:jc w:val="both"/>
      </w:pPr>
      <w:r>
        <w:t>Publicación de la convocatoria: septiembre 2</w:t>
      </w:r>
      <w:r w:rsidR="00B27B72">
        <w:t>3</w:t>
      </w:r>
      <w:r>
        <w:t xml:space="preserve"> de 2021.</w:t>
      </w:r>
    </w:p>
    <w:p w14:paraId="0C3C105A" w14:textId="77777777" w:rsidR="00E34186" w:rsidRDefault="00E34186" w:rsidP="00E34186">
      <w:pPr>
        <w:pStyle w:val="Prrafodelista"/>
        <w:numPr>
          <w:ilvl w:val="0"/>
          <w:numId w:val="9"/>
        </w:numPr>
        <w:jc w:val="both"/>
      </w:pPr>
      <w:r>
        <w:t>Plazo máximo para participar en la convocatoria: octubre 22 de 2021.</w:t>
      </w:r>
    </w:p>
    <w:p w14:paraId="774BFD65" w14:textId="77777777" w:rsidR="00E34186" w:rsidRDefault="00E34186" w:rsidP="00E34186">
      <w:pPr>
        <w:pStyle w:val="Prrafodelista"/>
        <w:numPr>
          <w:ilvl w:val="0"/>
          <w:numId w:val="9"/>
        </w:numPr>
        <w:jc w:val="both"/>
      </w:pPr>
      <w:r>
        <w:t xml:space="preserve">Evaluación de las propuestas: del 25 de octubre al 5 de noviembre de 2021.  </w:t>
      </w:r>
    </w:p>
    <w:p w14:paraId="39450E71" w14:textId="77777777" w:rsidR="00E34186" w:rsidRPr="00AD2A76" w:rsidRDefault="00E34186" w:rsidP="00E34186">
      <w:pPr>
        <w:pStyle w:val="Prrafodelista"/>
        <w:numPr>
          <w:ilvl w:val="0"/>
          <w:numId w:val="9"/>
        </w:numPr>
        <w:jc w:val="both"/>
      </w:pPr>
      <w:r>
        <w:t>Publicación de resultados: 8 de noviembre de 2021.</w:t>
      </w:r>
    </w:p>
    <w:p w14:paraId="2F4DA674" w14:textId="4B4DE4B1" w:rsidR="00AD2A76" w:rsidRPr="00AD2A76" w:rsidRDefault="00AD2A76" w:rsidP="00E34186">
      <w:pPr>
        <w:jc w:val="both"/>
      </w:pPr>
    </w:p>
    <w:sectPr w:rsidR="00AD2A76" w:rsidRPr="00AD2A76" w:rsidSect="007A239B">
      <w:headerReference w:type="even" r:id="rId9"/>
      <w:headerReference w:type="default" r:id="rId10"/>
      <w:footerReference w:type="default" r:id="rId11"/>
      <w:headerReference w:type="first" r:id="rId12"/>
      <w:pgSz w:w="12240" w:h="15840" w:code="1"/>
      <w:pgMar w:top="2268" w:right="1701" w:bottom="1701" w:left="1701" w:header="709" w:footer="23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600AE3" w14:textId="77777777" w:rsidR="00F94473" w:rsidRDefault="00F94473" w:rsidP="00F521CD">
      <w:r>
        <w:separator/>
      </w:r>
    </w:p>
  </w:endnote>
  <w:endnote w:type="continuationSeparator" w:id="0">
    <w:p w14:paraId="7824DEC6" w14:textId="77777777" w:rsidR="00F94473" w:rsidRDefault="00F94473" w:rsidP="00F52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Calibri"/>
    <w:charset w:val="00"/>
    <w:family w:val="auto"/>
    <w:pitch w:val="variable"/>
    <w:sig w:usb0="A00000FF" w:usb1="5000E07B" w:usb2="00000000" w:usb3="00000000" w:csb0="00000193"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106A3" w14:textId="27BEDD70" w:rsidR="008E1A4F" w:rsidRDefault="008E1A4F">
    <w:pPr>
      <w:pStyle w:val="Piedepgina"/>
    </w:pPr>
    <w:r>
      <w:rPr>
        <w:noProof/>
        <w:lang w:eastAsia="es-CO"/>
      </w:rPr>
      <w:drawing>
        <wp:anchor distT="114300" distB="114300" distL="114300" distR="114300" simplePos="0" relativeHeight="251672064" behindDoc="0" locked="0" layoutInCell="1" hidden="0" allowOverlap="1" wp14:anchorId="6041DC9D" wp14:editId="0059C9C2">
          <wp:simplePos x="0" y="0"/>
          <wp:positionH relativeFrom="column">
            <wp:posOffset>0</wp:posOffset>
          </wp:positionH>
          <wp:positionV relativeFrom="paragraph">
            <wp:posOffset>304800</wp:posOffset>
          </wp:positionV>
          <wp:extent cx="2437765" cy="1071245"/>
          <wp:effectExtent l="0" t="0" r="635" b="0"/>
          <wp:wrapTopAndBottom distT="114300" distB="11430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437765" cy="107124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C4917D" w14:textId="77777777" w:rsidR="00F94473" w:rsidRDefault="00F94473" w:rsidP="00F521CD">
      <w:r>
        <w:separator/>
      </w:r>
    </w:p>
  </w:footnote>
  <w:footnote w:type="continuationSeparator" w:id="0">
    <w:p w14:paraId="2A66CA8E" w14:textId="77777777" w:rsidR="00F94473" w:rsidRDefault="00F94473" w:rsidP="00F521CD">
      <w:r>
        <w:continuationSeparator/>
      </w:r>
    </w:p>
  </w:footnote>
  <w:footnote w:id="1">
    <w:p w14:paraId="3FBEF0A9" w14:textId="7AE77F46" w:rsidR="000C24D5" w:rsidRPr="00A1131B" w:rsidRDefault="000C24D5">
      <w:pPr>
        <w:pStyle w:val="Textonotapie"/>
        <w:rPr>
          <w:lang w:val="es-ES"/>
        </w:rPr>
      </w:pPr>
      <w:r>
        <w:rPr>
          <w:rStyle w:val="Refdenotaalpie"/>
        </w:rPr>
        <w:footnoteRef/>
      </w:r>
      <w:r>
        <w:t xml:space="preserve"> </w:t>
      </w:r>
      <w:r>
        <w:rPr>
          <w:lang w:val="es-ES"/>
        </w:rPr>
        <w:t xml:space="preserve">Manifiesto de la UNESCO a favor de la biblioteca públicas </w:t>
      </w:r>
      <w:hyperlink r:id="rId1" w:history="1">
        <w:r w:rsidRPr="00FB3930">
          <w:rPr>
            <w:rStyle w:val="Hipervnculo"/>
            <w:lang w:val="es-ES"/>
          </w:rPr>
          <w:t>http://www.unesco.org/webworld/libraries/manifestos/libraman_es.html/</w:t>
        </w:r>
      </w:hyperlink>
      <w:r>
        <w:rPr>
          <w:lang w:val="es-ES"/>
        </w:rPr>
        <w:tab/>
      </w:r>
    </w:p>
  </w:footnote>
  <w:footnote w:id="2">
    <w:p w14:paraId="1790864F" w14:textId="3396D6C8" w:rsidR="000C24D5" w:rsidRPr="00A1131B" w:rsidRDefault="000C24D5">
      <w:pPr>
        <w:pStyle w:val="Textonotapie"/>
        <w:rPr>
          <w:lang w:val="es-ES"/>
        </w:rPr>
      </w:pPr>
      <w:r>
        <w:rPr>
          <w:rStyle w:val="Refdenotaalpie"/>
        </w:rPr>
        <w:footnoteRef/>
      </w:r>
      <w:r>
        <w:t xml:space="preserve"> </w:t>
      </w:r>
      <w:r>
        <w:rPr>
          <w:lang w:val="es-ES"/>
        </w:rPr>
        <w:t xml:space="preserve">“Antenas bibliotecarias. Posibilidades de inserción para biblioteca públicas en las emisoras de radio municipales”. García Giménez, Daniel. </w:t>
      </w:r>
      <w:hyperlink r:id="rId2" w:history="1">
        <w:r w:rsidRPr="00FB3930">
          <w:rPr>
            <w:rStyle w:val="Hipervnculo"/>
            <w:lang w:val="es-ES"/>
          </w:rPr>
          <w:t>http://travesia.mcu.es/portalnb/jspui/bitstream/10421/6707/1/antenas_bibliotecarias.pdf</w:t>
        </w:r>
      </w:hyperlink>
      <w:r>
        <w:rPr>
          <w:lang w:val="es-ES"/>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3DD36" w14:textId="77777777" w:rsidR="00D027B9" w:rsidRDefault="00F94473">
    <w:pPr>
      <w:pStyle w:val="Encabezado"/>
    </w:pPr>
    <w:r>
      <w:rPr>
        <w:noProof/>
        <w:lang w:eastAsia="es-CO"/>
      </w:rPr>
      <w:pict w14:anchorId="396C93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5" o:spid="_x0000_s2082" type="#_x0000_t75" style="position:absolute;margin-left:0;margin-top:0;width:637.5pt;height:600pt;z-index:-251648512;mso-position-horizontal:center;mso-position-horizontal-relative:margin;mso-position-vertical:center;mso-position-vertical-relative:margin" o:allowincell="f">
          <v:imagedata r:id="rId1" o:title="Untitled-1"/>
          <w10:wrap anchorx="margin" anchory="margin"/>
        </v:shape>
      </w:pict>
    </w:r>
    <w:r w:rsidR="00A74C5A">
      <w:rPr>
        <w:noProof/>
        <w:lang w:eastAsia="es-CO"/>
      </w:rPr>
      <w:drawing>
        <wp:anchor distT="0" distB="0" distL="114300" distR="114300" simplePos="0" relativeHeight="251664896" behindDoc="1" locked="0" layoutInCell="1" allowOverlap="1" wp14:anchorId="1569A060" wp14:editId="103A3E85">
          <wp:simplePos x="0" y="0"/>
          <wp:positionH relativeFrom="margin">
            <wp:align>center</wp:align>
          </wp:positionH>
          <wp:positionV relativeFrom="margin">
            <wp:align>center</wp:align>
          </wp:positionV>
          <wp:extent cx="16192500" cy="26670000"/>
          <wp:effectExtent l="0" t="0" r="0" b="0"/>
          <wp:wrapNone/>
          <wp:docPr id="16" name="Imagen 16"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61824" behindDoc="1" locked="0" layoutInCell="1" allowOverlap="1" wp14:anchorId="257D3E46" wp14:editId="50CAC19F">
          <wp:simplePos x="0" y="0"/>
          <wp:positionH relativeFrom="margin">
            <wp:align>center</wp:align>
          </wp:positionH>
          <wp:positionV relativeFrom="margin">
            <wp:align>center</wp:align>
          </wp:positionV>
          <wp:extent cx="6477000" cy="8382000"/>
          <wp:effectExtent l="0" t="0" r="0" b="0"/>
          <wp:wrapNone/>
          <wp:docPr id="13" name="Imagen 1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9776" behindDoc="1" locked="0" layoutInCell="1" allowOverlap="1" wp14:anchorId="0D72C177" wp14:editId="06749766">
          <wp:simplePos x="0" y="0"/>
          <wp:positionH relativeFrom="margin">
            <wp:align>center</wp:align>
          </wp:positionH>
          <wp:positionV relativeFrom="margin">
            <wp:align>center</wp:align>
          </wp:positionV>
          <wp:extent cx="9715500" cy="12573000"/>
          <wp:effectExtent l="0" t="0" r="0" b="0"/>
          <wp:wrapNone/>
          <wp:docPr id="11" name="Imagen 11"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7728" behindDoc="1" locked="0" layoutInCell="1" allowOverlap="1" wp14:anchorId="41E0DB21" wp14:editId="6A4347DE">
          <wp:simplePos x="0" y="0"/>
          <wp:positionH relativeFrom="margin">
            <wp:align>center</wp:align>
          </wp:positionH>
          <wp:positionV relativeFrom="margin">
            <wp:align>center</wp:align>
          </wp:positionV>
          <wp:extent cx="11658600" cy="15087600"/>
          <wp:effectExtent l="0" t="0" r="0" b="0"/>
          <wp:wrapNone/>
          <wp:docPr id="9" name="Imagen 9"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5680" behindDoc="1" locked="0" layoutInCell="1" allowOverlap="1" wp14:anchorId="32290968" wp14:editId="6B5ABAFD">
          <wp:simplePos x="0" y="0"/>
          <wp:positionH relativeFrom="margin">
            <wp:align>center</wp:align>
          </wp:positionH>
          <wp:positionV relativeFrom="margin">
            <wp:align>center</wp:align>
          </wp:positionV>
          <wp:extent cx="8102600" cy="10477500"/>
          <wp:effectExtent l="0" t="0" r="0" b="0"/>
          <wp:wrapNone/>
          <wp:docPr id="7" name="Imagen 7"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3632" behindDoc="1" locked="0" layoutInCell="1" allowOverlap="1" wp14:anchorId="12C45E72" wp14:editId="1267E980">
          <wp:simplePos x="0" y="0"/>
          <wp:positionH relativeFrom="margin">
            <wp:align>center</wp:align>
          </wp:positionH>
          <wp:positionV relativeFrom="margin">
            <wp:align>center</wp:align>
          </wp:positionV>
          <wp:extent cx="8102600" cy="10477500"/>
          <wp:effectExtent l="0" t="0" r="0" b="0"/>
          <wp:wrapNone/>
          <wp:docPr id="5" name="Imagen 5"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49536" behindDoc="1" locked="0" layoutInCell="1" allowOverlap="1" wp14:anchorId="37757BD0" wp14:editId="311BA9C3">
          <wp:simplePos x="0" y="0"/>
          <wp:positionH relativeFrom="margin">
            <wp:align>center</wp:align>
          </wp:positionH>
          <wp:positionV relativeFrom="margin">
            <wp:align>center</wp:align>
          </wp:positionV>
          <wp:extent cx="8102600" cy="10477500"/>
          <wp:effectExtent l="0" t="0" r="0" b="0"/>
          <wp:wrapNone/>
          <wp:docPr id="3" name="Imagen 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58B44" w14:textId="2E436DCE" w:rsidR="00D027B9" w:rsidRDefault="008E1A4F" w:rsidP="009A585A">
    <w:pPr>
      <w:pStyle w:val="Encabezado"/>
      <w:ind w:left="7371" w:right="-235" w:hanging="3402"/>
    </w:pPr>
    <w:r>
      <w:rPr>
        <w:noProof/>
        <w:lang w:eastAsia="es-CO"/>
      </w:rPr>
      <w:drawing>
        <wp:anchor distT="114300" distB="114300" distL="114300" distR="114300" simplePos="0" relativeHeight="251670016" behindDoc="0" locked="0" layoutInCell="1" hidden="0" allowOverlap="1" wp14:anchorId="6B8F6D25" wp14:editId="42EE9B2A">
          <wp:simplePos x="0" y="0"/>
          <wp:positionH relativeFrom="column">
            <wp:posOffset>-548005</wp:posOffset>
          </wp:positionH>
          <wp:positionV relativeFrom="paragraph">
            <wp:posOffset>-14147</wp:posOffset>
          </wp:positionV>
          <wp:extent cx="2857500" cy="561975"/>
          <wp:effectExtent l="0" t="0" r="0" b="9525"/>
          <wp:wrapSquare wrapText="bothSides" distT="114300" distB="114300" distL="114300" distR="114300"/>
          <wp:docPr id="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57500" cy="561975"/>
                  </a:xfrm>
                  <a:prstGeom prst="rect">
                    <a:avLst/>
                  </a:prstGeom>
                  <a:ln/>
                </pic:spPr>
              </pic:pic>
            </a:graphicData>
          </a:graphic>
          <wp14:sizeRelH relativeFrom="margin">
            <wp14:pctWidth>0</wp14:pctWidth>
          </wp14:sizeRelH>
          <wp14:sizeRelV relativeFrom="margin">
            <wp14:pctHeight>0</wp14:pctHeight>
          </wp14:sizeRelV>
        </wp:anchor>
      </w:drawing>
    </w:r>
    <w:r w:rsidR="009A585A">
      <w:rPr>
        <w:noProof/>
        <w:lang w:eastAsia="es-CO"/>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4F58A" w14:textId="77777777" w:rsidR="00D027B9" w:rsidRDefault="00F94473">
    <w:pPr>
      <w:pStyle w:val="Encabezado"/>
    </w:pPr>
    <w:r>
      <w:rPr>
        <w:noProof/>
        <w:lang w:eastAsia="es-CO"/>
      </w:rPr>
      <w:pict w14:anchorId="18B09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4" o:spid="_x0000_s2081" type="#_x0000_t75" style="position:absolute;margin-left:0;margin-top:0;width:637.5pt;height:600pt;z-index:-251649536;mso-position-horizontal:center;mso-position-horizontal-relative:margin;mso-position-vertical:center;mso-position-vertical-relative:margin" o:allowincell="f">
          <v:imagedata r:id="rId1" o:title="Untitled-1"/>
          <w10:wrap anchorx="margin" anchory="margin"/>
        </v:shape>
      </w:pict>
    </w:r>
    <w:r w:rsidR="00A74C5A">
      <w:rPr>
        <w:noProof/>
        <w:lang w:eastAsia="es-CO"/>
      </w:rPr>
      <w:drawing>
        <wp:anchor distT="0" distB="0" distL="114300" distR="114300" simplePos="0" relativeHeight="251665920" behindDoc="1" locked="0" layoutInCell="1" allowOverlap="1" wp14:anchorId="48C67FA5" wp14:editId="021BC060">
          <wp:simplePos x="0" y="0"/>
          <wp:positionH relativeFrom="margin">
            <wp:align>center</wp:align>
          </wp:positionH>
          <wp:positionV relativeFrom="margin">
            <wp:align>center</wp:align>
          </wp:positionV>
          <wp:extent cx="16192500" cy="26670000"/>
          <wp:effectExtent l="0" t="0" r="0" b="0"/>
          <wp:wrapNone/>
          <wp:docPr id="17" name="Imagen 17"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62848" behindDoc="1" locked="0" layoutInCell="1" allowOverlap="1" wp14:anchorId="7DAFD7C5" wp14:editId="5DF5A9E9">
          <wp:simplePos x="0" y="0"/>
          <wp:positionH relativeFrom="margin">
            <wp:align>center</wp:align>
          </wp:positionH>
          <wp:positionV relativeFrom="margin">
            <wp:align>center</wp:align>
          </wp:positionV>
          <wp:extent cx="6477000" cy="8382000"/>
          <wp:effectExtent l="0" t="0" r="0" b="0"/>
          <wp:wrapNone/>
          <wp:docPr id="14" name="Imagen 14"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60800" behindDoc="1" locked="0" layoutInCell="1" allowOverlap="1" wp14:anchorId="34843E77" wp14:editId="505D2782">
          <wp:simplePos x="0" y="0"/>
          <wp:positionH relativeFrom="margin">
            <wp:align>center</wp:align>
          </wp:positionH>
          <wp:positionV relativeFrom="margin">
            <wp:align>center</wp:align>
          </wp:positionV>
          <wp:extent cx="9715500" cy="12573000"/>
          <wp:effectExtent l="0" t="0" r="0" b="0"/>
          <wp:wrapNone/>
          <wp:docPr id="12" name="Imagen 12"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8752" behindDoc="1" locked="0" layoutInCell="1" allowOverlap="1" wp14:anchorId="20C17C9F" wp14:editId="39D6A3CC">
          <wp:simplePos x="0" y="0"/>
          <wp:positionH relativeFrom="margin">
            <wp:align>center</wp:align>
          </wp:positionH>
          <wp:positionV relativeFrom="margin">
            <wp:align>center</wp:align>
          </wp:positionV>
          <wp:extent cx="11658600" cy="15087600"/>
          <wp:effectExtent l="0" t="0" r="0" b="0"/>
          <wp:wrapNone/>
          <wp:docPr id="10" name="Imagen 10"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6704" behindDoc="1" locked="0" layoutInCell="1" allowOverlap="1" wp14:anchorId="7A56A03F" wp14:editId="684E9A9A">
          <wp:simplePos x="0" y="0"/>
          <wp:positionH relativeFrom="margin">
            <wp:align>center</wp:align>
          </wp:positionH>
          <wp:positionV relativeFrom="margin">
            <wp:align>center</wp:align>
          </wp:positionV>
          <wp:extent cx="8102600" cy="10477500"/>
          <wp:effectExtent l="0" t="0" r="0" b="0"/>
          <wp:wrapNone/>
          <wp:docPr id="8" name="Imagen 8"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4656" behindDoc="1" locked="0" layoutInCell="1" allowOverlap="1" wp14:anchorId="2A8E00C1" wp14:editId="24BFBACA">
          <wp:simplePos x="0" y="0"/>
          <wp:positionH relativeFrom="margin">
            <wp:align>center</wp:align>
          </wp:positionH>
          <wp:positionV relativeFrom="margin">
            <wp:align>center</wp:align>
          </wp:positionV>
          <wp:extent cx="8102600" cy="10477500"/>
          <wp:effectExtent l="0" t="0" r="0" b="0"/>
          <wp:wrapNone/>
          <wp:docPr id="6" name="Imagen 6"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0560" behindDoc="1" locked="0" layoutInCell="1" allowOverlap="1" wp14:anchorId="6A6DA694" wp14:editId="0B9C7BBF">
          <wp:simplePos x="0" y="0"/>
          <wp:positionH relativeFrom="margin">
            <wp:align>center</wp:align>
          </wp:positionH>
          <wp:positionV relativeFrom="margin">
            <wp:align>center</wp:align>
          </wp:positionV>
          <wp:extent cx="8102600" cy="10477500"/>
          <wp:effectExtent l="0" t="0" r="0" b="0"/>
          <wp:wrapNone/>
          <wp:docPr id="4" name="Imagen 4"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53897"/>
    <w:multiLevelType w:val="hybridMultilevel"/>
    <w:tmpl w:val="4EE28D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4794F43"/>
    <w:multiLevelType w:val="hybridMultilevel"/>
    <w:tmpl w:val="C3EA70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F095063"/>
    <w:multiLevelType w:val="hybridMultilevel"/>
    <w:tmpl w:val="48AEAB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7B50E3A"/>
    <w:multiLevelType w:val="hybridMultilevel"/>
    <w:tmpl w:val="D5884AC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A4C56C2"/>
    <w:multiLevelType w:val="hybridMultilevel"/>
    <w:tmpl w:val="AA5892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5C684C6B"/>
    <w:multiLevelType w:val="hybridMultilevel"/>
    <w:tmpl w:val="BFE2FB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F8D6CA7"/>
    <w:multiLevelType w:val="hybridMultilevel"/>
    <w:tmpl w:val="45B21F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67CD738E"/>
    <w:multiLevelType w:val="hybridMultilevel"/>
    <w:tmpl w:val="D62E1C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F292D69"/>
    <w:multiLevelType w:val="hybridMultilevel"/>
    <w:tmpl w:val="6C6023F4"/>
    <w:lvl w:ilvl="0" w:tplc="3E1C1F9E">
      <w:start w:val="1"/>
      <w:numFmt w:val="bullet"/>
      <w:lvlText w:val="-"/>
      <w:lvlJc w:val="left"/>
      <w:pPr>
        <w:ind w:left="720" w:hanging="360"/>
      </w:pPr>
      <w:rPr>
        <w:rFonts w:ascii="Work Sans" w:eastAsiaTheme="minorEastAsia" w:hAnsi="Work Sans"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0"/>
  </w:num>
  <w:num w:numId="4">
    <w:abstractNumId w:val="4"/>
  </w:num>
  <w:num w:numId="5">
    <w:abstractNumId w:val="1"/>
  </w:num>
  <w:num w:numId="6">
    <w:abstractNumId w:val="5"/>
  </w:num>
  <w:num w:numId="7">
    <w:abstractNumId w:val="3"/>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186"/>
    <w:rsid w:val="00007F19"/>
    <w:rsid w:val="00013F1F"/>
    <w:rsid w:val="000147B2"/>
    <w:rsid w:val="0002073C"/>
    <w:rsid w:val="00034A71"/>
    <w:rsid w:val="00095F4D"/>
    <w:rsid w:val="00096608"/>
    <w:rsid w:val="000B7A97"/>
    <w:rsid w:val="000B7AF4"/>
    <w:rsid w:val="000C24D5"/>
    <w:rsid w:val="000E119E"/>
    <w:rsid w:val="000E695C"/>
    <w:rsid w:val="00130DF6"/>
    <w:rsid w:val="00162595"/>
    <w:rsid w:val="00171F9D"/>
    <w:rsid w:val="00173875"/>
    <w:rsid w:val="0018152C"/>
    <w:rsid w:val="00182D8B"/>
    <w:rsid w:val="001A6E90"/>
    <w:rsid w:val="001B3EBA"/>
    <w:rsid w:val="001B5968"/>
    <w:rsid w:val="001C3190"/>
    <w:rsid w:val="002110D7"/>
    <w:rsid w:val="00211369"/>
    <w:rsid w:val="00225BA4"/>
    <w:rsid w:val="00226245"/>
    <w:rsid w:val="0022783A"/>
    <w:rsid w:val="0024099E"/>
    <w:rsid w:val="00244162"/>
    <w:rsid w:val="002A645F"/>
    <w:rsid w:val="002B359B"/>
    <w:rsid w:val="002C4C5B"/>
    <w:rsid w:val="002C77EB"/>
    <w:rsid w:val="002F07C9"/>
    <w:rsid w:val="00305AE3"/>
    <w:rsid w:val="00310ADA"/>
    <w:rsid w:val="00323F00"/>
    <w:rsid w:val="0034285B"/>
    <w:rsid w:val="00345D51"/>
    <w:rsid w:val="00393471"/>
    <w:rsid w:val="003A24CC"/>
    <w:rsid w:val="003A29CC"/>
    <w:rsid w:val="003B3429"/>
    <w:rsid w:val="003B63E6"/>
    <w:rsid w:val="003C4F93"/>
    <w:rsid w:val="003D2380"/>
    <w:rsid w:val="003D6FF8"/>
    <w:rsid w:val="003E0AF8"/>
    <w:rsid w:val="003F1797"/>
    <w:rsid w:val="00411A20"/>
    <w:rsid w:val="00415674"/>
    <w:rsid w:val="00430A91"/>
    <w:rsid w:val="004338AF"/>
    <w:rsid w:val="0046569C"/>
    <w:rsid w:val="004678EF"/>
    <w:rsid w:val="00481B53"/>
    <w:rsid w:val="004921C3"/>
    <w:rsid w:val="00493AA8"/>
    <w:rsid w:val="00495142"/>
    <w:rsid w:val="004B7075"/>
    <w:rsid w:val="004B76A1"/>
    <w:rsid w:val="004C0A4B"/>
    <w:rsid w:val="004C6F6D"/>
    <w:rsid w:val="004F3A72"/>
    <w:rsid w:val="005140E2"/>
    <w:rsid w:val="00520FE5"/>
    <w:rsid w:val="00526623"/>
    <w:rsid w:val="005561C1"/>
    <w:rsid w:val="00556D11"/>
    <w:rsid w:val="00556FE5"/>
    <w:rsid w:val="00561D08"/>
    <w:rsid w:val="0056502A"/>
    <w:rsid w:val="00573E1D"/>
    <w:rsid w:val="005850DC"/>
    <w:rsid w:val="00597695"/>
    <w:rsid w:val="005B2780"/>
    <w:rsid w:val="005B4D4D"/>
    <w:rsid w:val="005B6498"/>
    <w:rsid w:val="005E5CD8"/>
    <w:rsid w:val="005F7D4E"/>
    <w:rsid w:val="006030DE"/>
    <w:rsid w:val="006265A8"/>
    <w:rsid w:val="00663EFB"/>
    <w:rsid w:val="0067778C"/>
    <w:rsid w:val="00695C91"/>
    <w:rsid w:val="006B245E"/>
    <w:rsid w:val="006C24B8"/>
    <w:rsid w:val="006C57E1"/>
    <w:rsid w:val="006D29F0"/>
    <w:rsid w:val="006E3835"/>
    <w:rsid w:val="006E586D"/>
    <w:rsid w:val="006F19DC"/>
    <w:rsid w:val="006F2BF0"/>
    <w:rsid w:val="0070028A"/>
    <w:rsid w:val="00704D5B"/>
    <w:rsid w:val="00724C93"/>
    <w:rsid w:val="007255E0"/>
    <w:rsid w:val="00734296"/>
    <w:rsid w:val="0073605F"/>
    <w:rsid w:val="00755F22"/>
    <w:rsid w:val="0075702E"/>
    <w:rsid w:val="00766D30"/>
    <w:rsid w:val="00777F8D"/>
    <w:rsid w:val="0078295A"/>
    <w:rsid w:val="007A239B"/>
    <w:rsid w:val="007A58DC"/>
    <w:rsid w:val="007B61BE"/>
    <w:rsid w:val="007D2E95"/>
    <w:rsid w:val="007D7188"/>
    <w:rsid w:val="007D74B4"/>
    <w:rsid w:val="007E2061"/>
    <w:rsid w:val="00803F9D"/>
    <w:rsid w:val="0080551C"/>
    <w:rsid w:val="00811A43"/>
    <w:rsid w:val="00845A1A"/>
    <w:rsid w:val="00855894"/>
    <w:rsid w:val="00883699"/>
    <w:rsid w:val="0088742D"/>
    <w:rsid w:val="00896C32"/>
    <w:rsid w:val="008B3078"/>
    <w:rsid w:val="008C3BBD"/>
    <w:rsid w:val="008E1A4F"/>
    <w:rsid w:val="008F4F85"/>
    <w:rsid w:val="00901D49"/>
    <w:rsid w:val="009179F9"/>
    <w:rsid w:val="00922387"/>
    <w:rsid w:val="00927600"/>
    <w:rsid w:val="00930FC0"/>
    <w:rsid w:val="00931B42"/>
    <w:rsid w:val="0095669B"/>
    <w:rsid w:val="009826E9"/>
    <w:rsid w:val="0099675E"/>
    <w:rsid w:val="009A409F"/>
    <w:rsid w:val="009A585A"/>
    <w:rsid w:val="009B0F7D"/>
    <w:rsid w:val="009B620B"/>
    <w:rsid w:val="00A1131B"/>
    <w:rsid w:val="00A11FAE"/>
    <w:rsid w:val="00A244E9"/>
    <w:rsid w:val="00A437FF"/>
    <w:rsid w:val="00A52BB9"/>
    <w:rsid w:val="00A5554A"/>
    <w:rsid w:val="00A74C5A"/>
    <w:rsid w:val="00AB6708"/>
    <w:rsid w:val="00AC6BA8"/>
    <w:rsid w:val="00AD2A76"/>
    <w:rsid w:val="00AE2C26"/>
    <w:rsid w:val="00AF25E7"/>
    <w:rsid w:val="00B11F27"/>
    <w:rsid w:val="00B27B72"/>
    <w:rsid w:val="00B466EA"/>
    <w:rsid w:val="00B77E48"/>
    <w:rsid w:val="00B94302"/>
    <w:rsid w:val="00BB409E"/>
    <w:rsid w:val="00BB477D"/>
    <w:rsid w:val="00BC0675"/>
    <w:rsid w:val="00BC1229"/>
    <w:rsid w:val="00BC2CE7"/>
    <w:rsid w:val="00BC53FD"/>
    <w:rsid w:val="00BD3F45"/>
    <w:rsid w:val="00C0765F"/>
    <w:rsid w:val="00C233E3"/>
    <w:rsid w:val="00C405A3"/>
    <w:rsid w:val="00C44BBA"/>
    <w:rsid w:val="00C56C5D"/>
    <w:rsid w:val="00C76254"/>
    <w:rsid w:val="00C763CF"/>
    <w:rsid w:val="00C876C1"/>
    <w:rsid w:val="00CB07E2"/>
    <w:rsid w:val="00CB107A"/>
    <w:rsid w:val="00CB63AB"/>
    <w:rsid w:val="00CF1C37"/>
    <w:rsid w:val="00D258F1"/>
    <w:rsid w:val="00D34A3B"/>
    <w:rsid w:val="00D47C0D"/>
    <w:rsid w:val="00D6044C"/>
    <w:rsid w:val="00D60A43"/>
    <w:rsid w:val="00D6332B"/>
    <w:rsid w:val="00D675DC"/>
    <w:rsid w:val="00D83FFC"/>
    <w:rsid w:val="00DC0668"/>
    <w:rsid w:val="00DC5915"/>
    <w:rsid w:val="00E252F7"/>
    <w:rsid w:val="00E3298B"/>
    <w:rsid w:val="00E34186"/>
    <w:rsid w:val="00E4708F"/>
    <w:rsid w:val="00E51E1C"/>
    <w:rsid w:val="00E87B49"/>
    <w:rsid w:val="00EA1186"/>
    <w:rsid w:val="00EB52DC"/>
    <w:rsid w:val="00ED3265"/>
    <w:rsid w:val="00EE6059"/>
    <w:rsid w:val="00F06CCA"/>
    <w:rsid w:val="00F133AE"/>
    <w:rsid w:val="00F33AB8"/>
    <w:rsid w:val="00F45CBE"/>
    <w:rsid w:val="00F521CD"/>
    <w:rsid w:val="00F54507"/>
    <w:rsid w:val="00F6176F"/>
    <w:rsid w:val="00F66FC1"/>
    <w:rsid w:val="00F916DA"/>
    <w:rsid w:val="00F927AC"/>
    <w:rsid w:val="00F94473"/>
    <w:rsid w:val="00FA7739"/>
    <w:rsid w:val="00FC198D"/>
    <w:rsid w:val="00FE2EE2"/>
    <w:rsid w:val="00FE6628"/>
    <w:rsid w:val="00FF35D0"/>
    <w:rsid w:val="00FF5B68"/>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3"/>
    <o:shapelayout v:ext="edit">
      <o:idmap v:ext="edit" data="1"/>
    </o:shapelayout>
  </w:shapeDefaults>
  <w:decimalSymbol w:val=","/>
  <w:listSeparator w:val=";"/>
  <w14:docId w14:val="066CBCED"/>
  <w15:docId w15:val="{20512587-EF2A-452E-ACDD-63D9949D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1186"/>
    <w:pPr>
      <w:spacing w:after="0" w:line="240" w:lineRule="auto"/>
    </w:pPr>
    <w:rPr>
      <w:rFonts w:eastAsiaTheme="minorEastAsia"/>
      <w:sz w:val="24"/>
      <w:szCs w:val="24"/>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1186"/>
    <w:pPr>
      <w:tabs>
        <w:tab w:val="center" w:pos="4252"/>
        <w:tab w:val="right" w:pos="8504"/>
      </w:tabs>
    </w:pPr>
  </w:style>
  <w:style w:type="character" w:customStyle="1" w:styleId="EncabezadoCar">
    <w:name w:val="Encabezado Car"/>
    <w:basedOn w:val="Fuentedeprrafopredeter"/>
    <w:link w:val="Encabezado"/>
    <w:uiPriority w:val="99"/>
    <w:rsid w:val="00EA1186"/>
    <w:rPr>
      <w:rFonts w:eastAsiaTheme="minorEastAsia"/>
      <w:sz w:val="24"/>
      <w:szCs w:val="24"/>
      <w:lang w:val="es-CO" w:eastAsia="es-ES"/>
    </w:rPr>
  </w:style>
  <w:style w:type="paragraph" w:styleId="Piedepgina">
    <w:name w:val="footer"/>
    <w:basedOn w:val="Normal"/>
    <w:link w:val="PiedepginaCar"/>
    <w:uiPriority w:val="99"/>
    <w:unhideWhenUsed/>
    <w:rsid w:val="00EA1186"/>
    <w:pPr>
      <w:tabs>
        <w:tab w:val="center" w:pos="4252"/>
        <w:tab w:val="right" w:pos="8504"/>
      </w:tabs>
    </w:pPr>
  </w:style>
  <w:style w:type="character" w:customStyle="1" w:styleId="PiedepginaCar">
    <w:name w:val="Pie de página Car"/>
    <w:basedOn w:val="Fuentedeprrafopredeter"/>
    <w:link w:val="Piedepgina"/>
    <w:uiPriority w:val="99"/>
    <w:rsid w:val="00EA1186"/>
    <w:rPr>
      <w:rFonts w:eastAsiaTheme="minorEastAsia"/>
      <w:sz w:val="24"/>
      <w:szCs w:val="24"/>
      <w:lang w:val="es-CO" w:eastAsia="es-ES"/>
    </w:rPr>
  </w:style>
  <w:style w:type="paragraph" w:styleId="Sinespaciado">
    <w:name w:val="No Spacing"/>
    <w:uiPriority w:val="1"/>
    <w:qFormat/>
    <w:rsid w:val="00EA1186"/>
    <w:pPr>
      <w:spacing w:after="0" w:line="240" w:lineRule="auto"/>
    </w:pPr>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EA1186"/>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186"/>
    <w:rPr>
      <w:rFonts w:ascii="Tahoma" w:eastAsiaTheme="minorEastAsia" w:hAnsi="Tahoma" w:cs="Tahoma"/>
      <w:sz w:val="16"/>
      <w:szCs w:val="16"/>
      <w:lang w:val="es-CO" w:eastAsia="es-ES"/>
    </w:rPr>
  </w:style>
  <w:style w:type="paragraph" w:customStyle="1" w:styleId="Textoindependiente21">
    <w:name w:val="Texto independiente 21"/>
    <w:basedOn w:val="Normal"/>
    <w:rsid w:val="003D6FF8"/>
    <w:pPr>
      <w:jc w:val="both"/>
    </w:pPr>
    <w:rPr>
      <w:rFonts w:ascii="Tahoma" w:eastAsiaTheme="minorHAnsi" w:hAnsi="Tahoma" w:cs="Tahoma"/>
      <w:color w:val="003366"/>
      <w:sz w:val="20"/>
      <w:szCs w:val="20"/>
      <w:lang w:eastAsia="es-CO"/>
    </w:rPr>
  </w:style>
  <w:style w:type="paragraph" w:styleId="Prrafodelista">
    <w:name w:val="List Paragraph"/>
    <w:basedOn w:val="Normal"/>
    <w:uiPriority w:val="34"/>
    <w:qFormat/>
    <w:rsid w:val="00FA7739"/>
    <w:pPr>
      <w:ind w:left="720"/>
      <w:contextualSpacing/>
    </w:pPr>
  </w:style>
  <w:style w:type="character" w:styleId="Refdecomentario">
    <w:name w:val="annotation reference"/>
    <w:basedOn w:val="Fuentedeprrafopredeter"/>
    <w:uiPriority w:val="99"/>
    <w:semiHidden/>
    <w:unhideWhenUsed/>
    <w:rsid w:val="00173875"/>
    <w:rPr>
      <w:sz w:val="16"/>
      <w:szCs w:val="16"/>
    </w:rPr>
  </w:style>
  <w:style w:type="paragraph" w:styleId="Textocomentario">
    <w:name w:val="annotation text"/>
    <w:basedOn w:val="Normal"/>
    <w:link w:val="TextocomentarioCar"/>
    <w:uiPriority w:val="99"/>
    <w:semiHidden/>
    <w:unhideWhenUsed/>
    <w:rsid w:val="00173875"/>
    <w:rPr>
      <w:sz w:val="20"/>
      <w:szCs w:val="20"/>
    </w:rPr>
  </w:style>
  <w:style w:type="character" w:customStyle="1" w:styleId="TextocomentarioCar">
    <w:name w:val="Texto comentario Car"/>
    <w:basedOn w:val="Fuentedeprrafopredeter"/>
    <w:link w:val="Textocomentario"/>
    <w:uiPriority w:val="99"/>
    <w:semiHidden/>
    <w:rsid w:val="00173875"/>
    <w:rPr>
      <w:rFonts w:eastAsiaTheme="minorEastAsia"/>
      <w:sz w:val="20"/>
      <w:szCs w:val="20"/>
      <w:lang w:val="es-CO" w:eastAsia="es-ES"/>
    </w:rPr>
  </w:style>
  <w:style w:type="paragraph" w:styleId="Asuntodelcomentario">
    <w:name w:val="annotation subject"/>
    <w:basedOn w:val="Textocomentario"/>
    <w:next w:val="Textocomentario"/>
    <w:link w:val="AsuntodelcomentarioCar"/>
    <w:uiPriority w:val="99"/>
    <w:semiHidden/>
    <w:unhideWhenUsed/>
    <w:rsid w:val="00173875"/>
    <w:rPr>
      <w:b/>
      <w:bCs/>
    </w:rPr>
  </w:style>
  <w:style w:type="character" w:customStyle="1" w:styleId="AsuntodelcomentarioCar">
    <w:name w:val="Asunto del comentario Car"/>
    <w:basedOn w:val="TextocomentarioCar"/>
    <w:link w:val="Asuntodelcomentario"/>
    <w:uiPriority w:val="99"/>
    <w:semiHidden/>
    <w:rsid w:val="00173875"/>
    <w:rPr>
      <w:rFonts w:eastAsiaTheme="minorEastAsia"/>
      <w:b/>
      <w:bCs/>
      <w:sz w:val="20"/>
      <w:szCs w:val="20"/>
      <w:lang w:val="es-CO" w:eastAsia="es-ES"/>
    </w:rPr>
  </w:style>
  <w:style w:type="character" w:styleId="Hipervnculo">
    <w:name w:val="Hyperlink"/>
    <w:basedOn w:val="Fuentedeprrafopredeter"/>
    <w:uiPriority w:val="99"/>
    <w:unhideWhenUsed/>
    <w:rsid w:val="003A29CC"/>
    <w:rPr>
      <w:color w:val="0000FF" w:themeColor="hyperlink"/>
      <w:u w:val="single"/>
    </w:rPr>
  </w:style>
  <w:style w:type="character" w:customStyle="1" w:styleId="Mencinsinresolver1">
    <w:name w:val="Mención sin resolver1"/>
    <w:basedOn w:val="Fuentedeprrafopredeter"/>
    <w:uiPriority w:val="99"/>
    <w:semiHidden/>
    <w:unhideWhenUsed/>
    <w:rsid w:val="003A29CC"/>
    <w:rPr>
      <w:color w:val="605E5C"/>
      <w:shd w:val="clear" w:color="auto" w:fill="E1DFDD"/>
    </w:rPr>
  </w:style>
  <w:style w:type="paragraph" w:styleId="Textonotapie">
    <w:name w:val="footnote text"/>
    <w:basedOn w:val="Normal"/>
    <w:link w:val="TextonotapieCar"/>
    <w:uiPriority w:val="99"/>
    <w:semiHidden/>
    <w:unhideWhenUsed/>
    <w:rsid w:val="000C24D5"/>
    <w:rPr>
      <w:sz w:val="20"/>
      <w:szCs w:val="20"/>
    </w:rPr>
  </w:style>
  <w:style w:type="character" w:customStyle="1" w:styleId="TextonotapieCar">
    <w:name w:val="Texto nota pie Car"/>
    <w:basedOn w:val="Fuentedeprrafopredeter"/>
    <w:link w:val="Textonotapie"/>
    <w:uiPriority w:val="99"/>
    <w:semiHidden/>
    <w:rsid w:val="000C24D5"/>
    <w:rPr>
      <w:rFonts w:eastAsiaTheme="minorEastAsia"/>
      <w:sz w:val="20"/>
      <w:szCs w:val="20"/>
      <w:lang w:val="es-CO" w:eastAsia="es-ES"/>
    </w:rPr>
  </w:style>
  <w:style w:type="character" w:styleId="Refdenotaalpie">
    <w:name w:val="footnote reference"/>
    <w:basedOn w:val="Fuentedeprrafopredeter"/>
    <w:uiPriority w:val="99"/>
    <w:semiHidden/>
    <w:unhideWhenUsed/>
    <w:rsid w:val="000C24D5"/>
    <w:rPr>
      <w:vertAlign w:val="superscript"/>
    </w:rPr>
  </w:style>
  <w:style w:type="character" w:customStyle="1" w:styleId="Mencinsinresolver2">
    <w:name w:val="Mención sin resolver2"/>
    <w:basedOn w:val="Fuentedeprrafopredeter"/>
    <w:uiPriority w:val="99"/>
    <w:semiHidden/>
    <w:unhideWhenUsed/>
    <w:rsid w:val="000C24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056884">
      <w:bodyDiv w:val="1"/>
      <w:marLeft w:val="0"/>
      <w:marRight w:val="0"/>
      <w:marTop w:val="0"/>
      <w:marBottom w:val="0"/>
      <w:divBdr>
        <w:top w:val="none" w:sz="0" w:space="0" w:color="auto"/>
        <w:left w:val="none" w:sz="0" w:space="0" w:color="auto"/>
        <w:bottom w:val="none" w:sz="0" w:space="0" w:color="auto"/>
        <w:right w:val="none" w:sz="0" w:space="0" w:color="auto"/>
      </w:divBdr>
    </w:div>
    <w:div w:id="201938216">
      <w:bodyDiv w:val="1"/>
      <w:marLeft w:val="0"/>
      <w:marRight w:val="0"/>
      <w:marTop w:val="0"/>
      <w:marBottom w:val="0"/>
      <w:divBdr>
        <w:top w:val="none" w:sz="0" w:space="0" w:color="auto"/>
        <w:left w:val="none" w:sz="0" w:space="0" w:color="auto"/>
        <w:bottom w:val="none" w:sz="0" w:space="0" w:color="auto"/>
        <w:right w:val="none" w:sz="0" w:space="0" w:color="auto"/>
      </w:divBdr>
    </w:div>
    <w:div w:id="1184129453">
      <w:bodyDiv w:val="1"/>
      <w:marLeft w:val="0"/>
      <w:marRight w:val="0"/>
      <w:marTop w:val="0"/>
      <w:marBottom w:val="0"/>
      <w:divBdr>
        <w:top w:val="none" w:sz="0" w:space="0" w:color="auto"/>
        <w:left w:val="none" w:sz="0" w:space="0" w:color="auto"/>
        <w:bottom w:val="none" w:sz="0" w:space="0" w:color="auto"/>
        <w:right w:val="none" w:sz="0" w:space="0" w:color="auto"/>
      </w:divBdr>
    </w:div>
    <w:div w:id="1621759698">
      <w:bodyDiv w:val="1"/>
      <w:marLeft w:val="0"/>
      <w:marRight w:val="0"/>
      <w:marTop w:val="0"/>
      <w:marBottom w:val="0"/>
      <w:divBdr>
        <w:top w:val="none" w:sz="0" w:space="0" w:color="auto"/>
        <w:left w:val="none" w:sz="0" w:space="0" w:color="auto"/>
        <w:bottom w:val="none" w:sz="0" w:space="0" w:color="auto"/>
        <w:right w:val="none" w:sz="0" w:space="0" w:color="auto"/>
      </w:divBdr>
    </w:div>
    <w:div w:id="174752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vocatoriasrnbp@bibliotecanacional.gov.co" TargetMode="External"/><Relationship Id="rId13" Type="http://schemas.openxmlformats.org/officeDocument/2006/relationships/fontTable" Target="fontTable.xml"/><Relationship Id="rId18"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2" Type="http://schemas.openxmlformats.org/officeDocument/2006/relationships/hyperlink" Target="http://travesia.mcu.es/portalnb/jspui/bitstream/10421/6707/1/antenas_bibliotecarias.pdf" TargetMode="External"/><Relationship Id="rId1" Type="http://schemas.openxmlformats.org/officeDocument/2006/relationships/hyperlink" Target="http://www.unesco.org/webworld/libraries/manifestos/libraman_es.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Activo de imagen" ma:contentTypeID="0x0101009148F5A04DDD49CBA7127AADA5FB792B00AADE34325A8B49CDA8BB4DB53328F21400C612DE826B59854D83A17009B89DC663" ma:contentTypeVersion="2" ma:contentTypeDescription="Cargar una imagen." ma:contentTypeScope="" ma:versionID="f2f0e718b175fbedb78f63fa4cf52e32">
  <xsd:schema xmlns:xsd="http://www.w3.org/2001/XMLSchema" xmlns:xs="http://www.w3.org/2001/XMLSchema" xmlns:p="http://schemas.microsoft.com/office/2006/metadata/properties" xmlns:ns1="http://schemas.microsoft.com/sharepoint/v3" xmlns:ns2="C3F6C7F8-2D94-4571-B9C9-3918A1ADD1AE" xmlns:ns3="http://schemas.microsoft.com/sharepoint/v3/fields" xmlns:ns4="54b005ee-ff81-4368-b216-ed2f554e48d0" targetNamespace="http://schemas.microsoft.com/office/2006/metadata/properties" ma:root="true" ma:fieldsID="d234287107a3ad3111ba812bbcd16c46" ns1:_="" ns2:_="" ns3:_="" ns4:_="">
    <xsd:import namespace="http://schemas.microsoft.com/sharepoint/v3"/>
    <xsd:import namespace="C3F6C7F8-2D94-4571-B9C9-3918A1ADD1AE"/>
    <xsd:import namespace="http://schemas.microsoft.com/sharepoint/v3/fields"/>
    <xsd:import namespace="54b005ee-ff81-4368-b216-ed2f554e48d0"/>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element ref="ns1:VariationsItemGroupID"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Dirección URL" ma:hidden="true" ma:list="Docs" ma:internalName="FileRef" ma:readOnly="true" ma:showField="FullUrl">
      <xsd:simpleType>
        <xsd:restriction base="dms:Lookup"/>
      </xsd:simpleType>
    </xsd:element>
    <xsd:element name="File_x0020_Type" ma:index="9" nillable="true" ma:displayName="Tipo de archivo" ma:hidden="true" ma:internalName="File_x0020_Type" ma:readOnly="true">
      <xsd:simpleType>
        <xsd:restriction base="dms:Text"/>
      </xsd:simpleType>
    </xsd:element>
    <xsd:element name="HTML_x0020_File_x0020_Type" ma:index="10" nillable="true" ma:displayName="Tipo de archivo HTML" ma:hidden="true" ma:internalName="HTML_x0020_File_x0020_Type" ma:readOnly="true">
      <xsd:simpleType>
        <xsd:restriction base="dms:Text"/>
      </xsd:simpleType>
    </xsd:element>
    <xsd:element name="FSObjType" ma:index="11" nillable="true" ma:displayName="Tipo de elemento" ma:hidden="true" ma:list="Docs" ma:internalName="FSObjType" ma:readOnly="true" ma:showField="FSType">
      <xsd:simpleType>
        <xsd:restriction base="dms:Lookup"/>
      </xsd:simpleType>
    </xsd:element>
    <xsd:element name="PublishingStartDate" ma:index="27" nillable="true" ma:displayName="Fecha de inicio programada" ma:description="" ma:hidden="true" ma:internalName="PublishingStartDate">
      <xsd:simpleType>
        <xsd:restriction base="dms:Unknown"/>
      </xsd:simpleType>
    </xsd:element>
    <xsd:element name="PublishingExpirationDate" ma:index="28" nillable="true" ma:displayName="Fecha de finalización programada" ma:description="" ma:hidden="true" ma:internalName="PublishingExpirationDate">
      <xsd:simpleType>
        <xsd:restriction base="dms:Unknown"/>
      </xsd:simpleType>
    </xsd:element>
    <xsd:element name="VariationsItemGroupID" ma:index="29" nillable="true" ma:displayName="Identificador de grupo de elementos" ma:description="" ma:hidden="true" ma:internalName="VariationsItemGroupI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F6C7F8-2D94-4571-B9C9-3918A1ADD1AE" elementFormDefault="qualified">
    <xsd:import namespace="http://schemas.microsoft.com/office/2006/documentManagement/types"/>
    <xsd:import namespace="http://schemas.microsoft.com/office/infopath/2007/PartnerControls"/>
    <xsd:element name="ThumbnailExists" ma:index="18" nillable="true" ma:displayName="La miniatura ya existe" ma:default="FALSE" ma:hidden="true" ma:internalName="ThumbnailExists" ma:readOnly="true">
      <xsd:simpleType>
        <xsd:restriction base="dms:Boolean"/>
      </xsd:simpleType>
    </xsd:element>
    <xsd:element name="PreviewExists" ma:index="19" nillable="true" ma:displayName="La vista previa ya existe" ma:default="FALSE" ma:hidden="true" ma:internalName="PreviewExists" ma:readOnly="true">
      <xsd:simpleType>
        <xsd:restriction base="dms:Boolean"/>
      </xsd:simpleType>
    </xsd:element>
    <xsd:element name="ImageWidth" ma:index="20" nillable="true" ma:displayName="Ancho" ma:internalName="ImageWidth" ma:readOnly="true">
      <xsd:simpleType>
        <xsd:restriction base="dms:Unknown"/>
      </xsd:simpleType>
    </xsd:element>
    <xsd:element name="ImageHeight" ma:index="22" nillable="true" ma:displayName="Alto" ma:internalName="ImageHeight" ma:readOnly="true">
      <xsd:simpleType>
        <xsd:restriction base="dms:Unknown"/>
      </xsd:simpleType>
    </xsd:element>
    <xsd:element name="ImageCreateDate" ma:index="25" nillable="true" ma:displayName="Fecha de captura de la imag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b005ee-ff81-4368-b216-ed2f554e48d0" elementFormDefault="qualified">
    <xsd:import namespace="http://schemas.microsoft.com/office/2006/documentManagement/types"/>
    <xsd:import namespace="http://schemas.microsoft.com/office/infopath/2007/PartnerControls"/>
    <xsd:element name="_dlc_DocId" ma:index="30" nillable="true" ma:displayName="Valor de Id. de documento" ma:description="El valor del identificador de documento asignado a este elemento." ma:internalName="_dlc_DocId" ma:readOnly="true">
      <xsd:simpleType>
        <xsd:restriction base="dms:Text"/>
      </xsd:simpleType>
    </xsd:element>
    <xsd:element name="_dlc_DocIdUrl" ma:index="3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or"/>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ma:index="23" ma:displayName="Comentarios"/>
        <xsd:element name="keywords" minOccurs="0" maxOccurs="1" type="xsd:string" ma:index="14" ma:displayName="Palabras clave"/>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mageCreateDate xmlns="C3F6C7F8-2D94-4571-B9C9-3918A1ADD1AE" xsi:nil="true"/>
    <VariationsItemGroupID xmlns="http://schemas.microsoft.com/sharepoint/v3">88ba4273-a3e0-439c-b846-3965491f8c26</VariationsItemGroupID>
    <PublishingExpirationDate xmlns="http://schemas.microsoft.com/sharepoint/v3" xsi:nil="true"/>
    <PublishingStartDate xmlns="http://schemas.microsoft.com/sharepoint/v3" xsi:nil="true"/>
    <wic_System_Copyright xmlns="http://schemas.microsoft.com/sharepoint/v3/fields" xsi:nil="true"/>
    <_dlc_DocId xmlns="54b005ee-ff81-4368-b216-ed2f554e48d0">T6CSWPU5H76Q-1483896596-2004</_dlc_DocId>
    <_dlc_DocIdUrl xmlns="54b005ee-ff81-4368-b216-ed2f554e48d0">
      <Url>https://www.bibliotecanacional.gov.co/es-co/actividades/noticias/_layouts/15/DocIdRedir.aspx?ID=T6CSWPU5H76Q-1483896596-2004</Url>
      <Description>T6CSWPU5H76Q-1483896596-2004</Description>
    </_dlc_DocIdUrl>
  </documentManagement>
</p:properties>
</file>

<file path=customXml/itemProps1.xml><?xml version="1.0" encoding="utf-8"?>
<ds:datastoreItem xmlns:ds="http://schemas.openxmlformats.org/officeDocument/2006/customXml" ds:itemID="{09DD879D-894E-4AA7-8397-5DA007D306A1}"/>
</file>

<file path=customXml/itemProps2.xml><?xml version="1.0" encoding="utf-8"?>
<ds:datastoreItem xmlns:ds="http://schemas.openxmlformats.org/officeDocument/2006/customXml" ds:itemID="{1993B6AB-1B6F-4936-BA58-0F1B4BB68A49}"/>
</file>

<file path=customXml/itemProps3.xml><?xml version="1.0" encoding="utf-8"?>
<ds:datastoreItem xmlns:ds="http://schemas.openxmlformats.org/officeDocument/2006/customXml" ds:itemID="{D23EF669-A05A-4A31-ACCC-B7FFDA1A0F59}"/>
</file>

<file path=customXml/itemProps4.xml><?xml version="1.0" encoding="utf-8"?>
<ds:datastoreItem xmlns:ds="http://schemas.openxmlformats.org/officeDocument/2006/customXml" ds:itemID="{19EA8844-6D24-4599-BC52-2074BD4EC1B2}"/>
</file>

<file path=customXml/itemProps5.xml><?xml version="1.0" encoding="utf-8"?>
<ds:datastoreItem xmlns:ds="http://schemas.openxmlformats.org/officeDocument/2006/customXml" ds:itemID="{21E52634-6811-474A-BFD8-D5391BA42808}"/>
</file>

<file path=docProps/app.xml><?xml version="1.0" encoding="utf-8"?>
<Properties xmlns="http://schemas.openxmlformats.org/officeDocument/2006/extended-properties" xmlns:vt="http://schemas.openxmlformats.org/officeDocument/2006/docPropsVTypes">
  <Template>Normal</Template>
  <TotalTime>4</TotalTime>
  <Pages>6</Pages>
  <Words>1511</Words>
  <Characters>8312</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rsepulveda</dc:creator>
  <cp:keywords/>
  <dc:description/>
  <cp:lastModifiedBy>Sandra Suescún</cp:lastModifiedBy>
  <cp:revision>4</cp:revision>
  <cp:lastPrinted>2019-11-29T18:42:00Z</cp:lastPrinted>
  <dcterms:created xsi:type="dcterms:W3CDTF">2021-09-21T13:27:00Z</dcterms:created>
  <dcterms:modified xsi:type="dcterms:W3CDTF">2021-09-21T18:03:00Z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0x0101009148F5A04DDD49CBA7127AADA5FB792B00AADE34325A8B49CDA8BB4DB53328F21400C612DE826B59854D83A17009B89DC663</vt:lpwstr>
  </property>
  <property fmtid="{D5CDD505-2E9C-101B-9397-08002B2CF9AE}" pid="3" name="_dlc_DocIdItemGuid">
    <vt:lpwstr>0691dc42-2d76-4234-b81d-d43f3c50e926</vt:lpwstr>
  </property>
</Properties>
</file>